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4F0A56" w:rsidRPr="00892B5E" w14:paraId="3662B4B6" w14:textId="77777777" w:rsidTr="00EB3EE0">
        <w:tc>
          <w:tcPr>
            <w:tcW w:w="4786" w:type="dxa"/>
          </w:tcPr>
          <w:p w14:paraId="3B1678F4" w14:textId="77777777" w:rsidR="004F0A56" w:rsidRDefault="004F0A56" w:rsidP="00EB3EE0">
            <w:pPr>
              <w:widowControl w:val="0"/>
              <w:ind w:right="1440"/>
              <w:rPr>
                <w:szCs w:val="24"/>
                <w:u w:val="single"/>
              </w:rPr>
            </w:pPr>
          </w:p>
        </w:tc>
        <w:tc>
          <w:tcPr>
            <w:tcW w:w="5103" w:type="dxa"/>
          </w:tcPr>
          <w:p w14:paraId="5AEF9111" w14:textId="6850BFBE" w:rsidR="00EA418B" w:rsidRPr="00EA418B" w:rsidRDefault="00EA418B" w:rsidP="00EA418B">
            <w:pPr>
              <w:ind w:left="0" w:firstLine="0"/>
              <w:jc w:val="right"/>
              <w:rPr>
                <w:color w:val="EE0000"/>
                <w:szCs w:val="24"/>
                <w:u w:val="single"/>
              </w:rPr>
            </w:pPr>
            <w:r w:rsidRPr="00EA418B">
              <w:rPr>
                <w:color w:val="EE0000"/>
                <w:szCs w:val="24"/>
                <w:u w:val="single"/>
              </w:rPr>
              <w:t>ПРОЕКТ:</w:t>
            </w:r>
          </w:p>
          <w:p w14:paraId="682AF01F" w14:textId="3EE10E54" w:rsidR="004F0A56" w:rsidRPr="00022274" w:rsidRDefault="004F0A56" w:rsidP="004F0A56">
            <w:pPr>
              <w:ind w:left="0" w:firstLine="0"/>
              <w:rPr>
                <w:szCs w:val="24"/>
              </w:rPr>
            </w:pPr>
            <w:r w:rsidRPr="00022274">
              <w:rPr>
                <w:szCs w:val="24"/>
              </w:rPr>
              <w:t>УТВЕРЖДЕН</w:t>
            </w:r>
          </w:p>
          <w:p w14:paraId="524ABA0A" w14:textId="77777777" w:rsidR="004F0A56" w:rsidRPr="00022274" w:rsidRDefault="004F0A56" w:rsidP="004F0A56">
            <w:pPr>
              <w:ind w:left="0" w:firstLine="0"/>
              <w:rPr>
                <w:szCs w:val="24"/>
              </w:rPr>
            </w:pPr>
            <w:r w:rsidRPr="00022274">
              <w:rPr>
                <w:szCs w:val="24"/>
              </w:rPr>
              <w:t xml:space="preserve">Решением Совета Ассоциации «Саморегулируемая организация кредитных потребительских кооперативов «Кооперативные Финансы» </w:t>
            </w:r>
          </w:p>
          <w:p w14:paraId="17CFF73D" w14:textId="4E2AC67C" w:rsidR="004F0A56" w:rsidRPr="00022274" w:rsidRDefault="004F0A56" w:rsidP="004F0A56">
            <w:pPr>
              <w:ind w:left="0" w:firstLine="0"/>
              <w:rPr>
                <w:szCs w:val="24"/>
              </w:rPr>
            </w:pPr>
            <w:r w:rsidRPr="004C7BA8">
              <w:rPr>
                <w:szCs w:val="24"/>
                <w:highlight w:val="yellow"/>
              </w:rPr>
              <w:t>Протокол № __/2025 от «</w:t>
            </w:r>
            <w:r w:rsidR="005F0A48">
              <w:rPr>
                <w:szCs w:val="24"/>
                <w:highlight w:val="yellow"/>
              </w:rPr>
              <w:t>__</w:t>
            </w:r>
            <w:r w:rsidRPr="004C7BA8">
              <w:rPr>
                <w:szCs w:val="24"/>
                <w:highlight w:val="yellow"/>
              </w:rPr>
              <w:t>» декабря 2025 г.</w:t>
            </w:r>
          </w:p>
          <w:p w14:paraId="204C9E54" w14:textId="104D105D" w:rsidR="004F0A56" w:rsidRPr="004C7BA8" w:rsidRDefault="004F0A56" w:rsidP="004F0A56">
            <w:pPr>
              <w:ind w:left="0" w:firstLine="0"/>
              <w:rPr>
                <w:sz w:val="22"/>
              </w:rPr>
            </w:pPr>
            <w:r w:rsidRPr="00022274">
              <w:rPr>
                <w:sz w:val="22"/>
              </w:rPr>
              <w:t>(предыдущие редакции утверждены решениями Совета</w:t>
            </w:r>
            <w:r w:rsidR="005F0A48">
              <w:rPr>
                <w:sz w:val="22"/>
              </w:rPr>
              <w:t>:</w:t>
            </w:r>
            <w:r w:rsidRPr="00022274">
              <w:rPr>
                <w:sz w:val="22"/>
              </w:rPr>
              <w:t xml:space="preserve"> </w:t>
            </w:r>
            <w:r w:rsidR="005F0A48" w:rsidRPr="005F0A48">
              <w:rPr>
                <w:color w:val="auto"/>
                <w:sz w:val="22"/>
              </w:rPr>
              <w:t>п</w:t>
            </w:r>
            <w:r w:rsidR="005F0A48" w:rsidRPr="005F0A48">
              <w:rPr>
                <w:color w:val="auto"/>
                <w:sz w:val="22"/>
              </w:rPr>
              <w:t>ротокол №5/2018 от «28» февраля 2018 г.</w:t>
            </w:r>
            <w:r w:rsidR="008D2DF8" w:rsidRPr="005F0A48">
              <w:rPr>
                <w:color w:val="auto"/>
                <w:sz w:val="22"/>
              </w:rPr>
              <w:t>,</w:t>
            </w:r>
            <w:r w:rsidR="005F0A48" w:rsidRPr="005F0A48">
              <w:rPr>
                <w:color w:val="auto"/>
                <w:sz w:val="22"/>
              </w:rPr>
              <w:t xml:space="preserve"> п</w:t>
            </w:r>
            <w:r w:rsidR="005F0A48" w:rsidRPr="005F0A48">
              <w:rPr>
                <w:color w:val="auto"/>
                <w:sz w:val="22"/>
              </w:rPr>
              <w:t>ротокол №6/2021 от «05» марта 2021 г.</w:t>
            </w:r>
            <w:r w:rsidR="005F0A48" w:rsidRPr="005F0A48">
              <w:rPr>
                <w:color w:val="auto"/>
                <w:sz w:val="22"/>
              </w:rPr>
              <w:t>,</w:t>
            </w:r>
            <w:r w:rsidRPr="005F0A48">
              <w:rPr>
                <w:color w:val="auto"/>
                <w:sz w:val="22"/>
              </w:rPr>
              <w:t xml:space="preserve"> </w:t>
            </w:r>
            <w:r w:rsidR="005F0A48" w:rsidRPr="005F0A48">
              <w:rPr>
                <w:color w:val="auto"/>
                <w:sz w:val="22"/>
              </w:rPr>
              <w:t>п</w:t>
            </w:r>
            <w:r w:rsidRPr="005F0A48">
              <w:rPr>
                <w:color w:val="auto"/>
                <w:sz w:val="22"/>
              </w:rPr>
              <w:t>ротокол №9/2021 от «20» апреля 2021 г.)</w:t>
            </w:r>
            <w:r w:rsidRPr="005F0A48">
              <w:rPr>
                <w:color w:val="auto"/>
                <w:szCs w:val="24"/>
              </w:rPr>
              <w:t xml:space="preserve"> </w:t>
            </w:r>
          </w:p>
        </w:tc>
      </w:tr>
    </w:tbl>
    <w:p w14:paraId="0201BAB0" w14:textId="77777777" w:rsidR="004F0A56" w:rsidRDefault="00855DD2" w:rsidP="004F0A56">
      <w:pPr>
        <w:tabs>
          <w:tab w:val="center" w:pos="0"/>
        </w:tabs>
        <w:spacing w:line="360" w:lineRule="auto"/>
        <w:ind w:left="0" w:firstLine="0"/>
        <w:jc w:val="right"/>
        <w:rPr>
          <w:color w:val="auto"/>
        </w:rPr>
      </w:pPr>
      <w:r w:rsidRPr="007E446D">
        <w:rPr>
          <w:color w:val="auto"/>
        </w:rPr>
        <w:t xml:space="preserve"> </w:t>
      </w:r>
      <w:r w:rsidRPr="007E446D">
        <w:rPr>
          <w:color w:val="auto"/>
        </w:rPr>
        <w:tab/>
      </w:r>
    </w:p>
    <w:p w14:paraId="019B52EE" w14:textId="77777777" w:rsidR="00834853" w:rsidRPr="007E446D" w:rsidRDefault="00855DD2" w:rsidP="00AC1AFB">
      <w:pPr>
        <w:spacing w:before="240" w:after="132" w:line="276" w:lineRule="auto"/>
        <w:ind w:left="720" w:firstLine="0"/>
        <w:rPr>
          <w:color w:val="auto"/>
        </w:rPr>
      </w:pPr>
      <w:r w:rsidRPr="007E446D">
        <w:rPr>
          <w:b/>
          <w:color w:val="auto"/>
        </w:rPr>
        <w:t xml:space="preserve"> </w:t>
      </w:r>
    </w:p>
    <w:p w14:paraId="019B52EF" w14:textId="77777777" w:rsidR="00834853" w:rsidRPr="007E446D" w:rsidRDefault="00855DD2" w:rsidP="00AC1AFB">
      <w:pPr>
        <w:spacing w:before="240" w:after="132" w:line="276" w:lineRule="auto"/>
        <w:ind w:left="720" w:firstLine="0"/>
        <w:rPr>
          <w:color w:val="auto"/>
        </w:rPr>
      </w:pPr>
      <w:r w:rsidRPr="007E446D">
        <w:rPr>
          <w:b/>
          <w:color w:val="auto"/>
        </w:rPr>
        <w:t xml:space="preserve"> </w:t>
      </w:r>
    </w:p>
    <w:p w14:paraId="019B52F0" w14:textId="77777777" w:rsidR="00834853" w:rsidRPr="007E446D" w:rsidRDefault="00855DD2" w:rsidP="00AC1AFB">
      <w:pPr>
        <w:spacing w:before="240" w:after="269" w:line="276" w:lineRule="auto"/>
        <w:ind w:left="720" w:firstLine="0"/>
        <w:rPr>
          <w:color w:val="auto"/>
        </w:rPr>
      </w:pPr>
      <w:r w:rsidRPr="007E446D">
        <w:rPr>
          <w:b/>
          <w:color w:val="auto"/>
        </w:rPr>
        <w:t xml:space="preserve"> </w:t>
      </w:r>
    </w:p>
    <w:p w14:paraId="019B52F1" w14:textId="77777777" w:rsidR="00834853" w:rsidRPr="007E446D" w:rsidRDefault="00855DD2" w:rsidP="00AC1AFB">
      <w:pPr>
        <w:pStyle w:val="1"/>
        <w:spacing w:before="240" w:line="276" w:lineRule="auto"/>
        <w:rPr>
          <w:color w:val="auto"/>
        </w:rPr>
      </w:pPr>
      <w:r w:rsidRPr="007E446D">
        <w:rPr>
          <w:color w:val="auto"/>
        </w:rPr>
        <w:t>ВНУТРЕННИЙ СТАНДАРТ №</w:t>
      </w:r>
      <w:r w:rsidR="00DD4F72" w:rsidRPr="007E446D">
        <w:rPr>
          <w:color w:val="auto"/>
        </w:rPr>
        <w:t xml:space="preserve"> 8</w:t>
      </w:r>
    </w:p>
    <w:p w14:paraId="019B52F2" w14:textId="77777777" w:rsidR="00834853" w:rsidRPr="007E446D" w:rsidRDefault="00834853" w:rsidP="00AC1AFB">
      <w:pPr>
        <w:spacing w:before="240" w:after="206" w:line="276" w:lineRule="auto"/>
        <w:ind w:left="0" w:right="9" w:firstLine="0"/>
        <w:jc w:val="center"/>
        <w:rPr>
          <w:color w:val="auto"/>
        </w:rPr>
      </w:pPr>
    </w:p>
    <w:p w14:paraId="019B52F3" w14:textId="6FEAA69B" w:rsidR="00834853" w:rsidRPr="007E446D" w:rsidRDefault="00DD4F72" w:rsidP="00AC1AFB">
      <w:pPr>
        <w:spacing w:before="240" w:after="0" w:line="276" w:lineRule="auto"/>
        <w:ind w:left="0" w:right="9" w:firstLine="0"/>
        <w:jc w:val="center"/>
        <w:rPr>
          <w:b/>
          <w:color w:val="auto"/>
          <w:sz w:val="32"/>
        </w:rPr>
      </w:pPr>
      <w:r w:rsidRPr="007E446D">
        <w:rPr>
          <w:b/>
          <w:color w:val="auto"/>
          <w:sz w:val="32"/>
        </w:rPr>
        <w:t>Требования к ведению бухгалтерского учета в кредитных потребительских кооперативах</w:t>
      </w:r>
      <w:r w:rsidR="00932BC5" w:rsidRPr="007E446D">
        <w:rPr>
          <w:b/>
          <w:color w:val="auto"/>
          <w:sz w:val="32"/>
        </w:rPr>
        <w:t xml:space="preserve">, являющихся </w:t>
      </w:r>
      <w:r w:rsidRPr="007E446D">
        <w:rPr>
          <w:b/>
          <w:color w:val="auto"/>
          <w:sz w:val="32"/>
        </w:rPr>
        <w:t>члена</w:t>
      </w:r>
      <w:r w:rsidR="00932BC5" w:rsidRPr="007E446D">
        <w:rPr>
          <w:b/>
          <w:color w:val="auto"/>
          <w:sz w:val="32"/>
        </w:rPr>
        <w:t>ми</w:t>
      </w:r>
      <w:r w:rsidRPr="007E446D">
        <w:rPr>
          <w:b/>
          <w:color w:val="auto"/>
          <w:sz w:val="32"/>
        </w:rPr>
        <w:t xml:space="preserve"> </w:t>
      </w:r>
      <w:r w:rsidR="00932BC5" w:rsidRPr="007E446D">
        <w:rPr>
          <w:b/>
          <w:color w:val="auto"/>
          <w:sz w:val="32"/>
        </w:rPr>
        <w:t xml:space="preserve">               </w:t>
      </w:r>
      <w:r w:rsidRPr="007E446D">
        <w:rPr>
          <w:b/>
          <w:color w:val="auto"/>
          <w:sz w:val="32"/>
        </w:rPr>
        <w:t>СРО «Кооперативные Финансы»</w:t>
      </w:r>
    </w:p>
    <w:p w14:paraId="180678B4" w14:textId="632B72DF" w:rsidR="00331E39" w:rsidRPr="007E446D" w:rsidRDefault="00331E39" w:rsidP="00AC1AFB">
      <w:pPr>
        <w:spacing w:before="240" w:after="0" w:line="276" w:lineRule="auto"/>
        <w:ind w:left="0" w:right="9" w:firstLine="0"/>
        <w:jc w:val="center"/>
        <w:rPr>
          <w:bCs/>
          <w:color w:val="auto"/>
        </w:rPr>
      </w:pPr>
      <w:r w:rsidRPr="007E446D">
        <w:rPr>
          <w:bCs/>
          <w:color w:val="auto"/>
          <w:sz w:val="32"/>
        </w:rPr>
        <w:t xml:space="preserve">(редакция </w:t>
      </w:r>
      <w:r w:rsidR="00776E49" w:rsidRPr="005F0A48">
        <w:rPr>
          <w:bCs/>
          <w:color w:val="EE0000"/>
          <w:sz w:val="32"/>
          <w:highlight w:val="yellow"/>
        </w:rPr>
        <w:t>4</w:t>
      </w:r>
      <w:r w:rsidRPr="007E446D">
        <w:rPr>
          <w:bCs/>
          <w:color w:val="auto"/>
          <w:sz w:val="32"/>
        </w:rPr>
        <w:t xml:space="preserve">) </w:t>
      </w:r>
    </w:p>
    <w:p w14:paraId="019B52F4" w14:textId="77777777" w:rsidR="00834853" w:rsidRPr="007E446D" w:rsidRDefault="00834853" w:rsidP="00AC1AFB">
      <w:pPr>
        <w:spacing w:before="240" w:after="132" w:line="276" w:lineRule="auto"/>
        <w:ind w:left="343" w:firstLine="0"/>
        <w:rPr>
          <w:color w:val="auto"/>
        </w:rPr>
      </w:pPr>
    </w:p>
    <w:p w14:paraId="019B52F5" w14:textId="77777777" w:rsidR="00834853" w:rsidRPr="007E446D" w:rsidRDefault="00855DD2" w:rsidP="00AC1AFB">
      <w:pPr>
        <w:spacing w:before="240" w:after="132" w:line="276" w:lineRule="auto"/>
        <w:ind w:left="343" w:firstLine="0"/>
        <w:rPr>
          <w:color w:val="auto"/>
        </w:rPr>
      </w:pPr>
      <w:r w:rsidRPr="007E446D">
        <w:rPr>
          <w:color w:val="auto"/>
        </w:rPr>
        <w:t xml:space="preserve"> </w:t>
      </w:r>
    </w:p>
    <w:p w14:paraId="019B52F6" w14:textId="77777777" w:rsidR="00834853" w:rsidRPr="007E446D" w:rsidRDefault="00834853" w:rsidP="00AC1AFB">
      <w:pPr>
        <w:spacing w:before="240" w:after="132" w:line="276" w:lineRule="auto"/>
        <w:ind w:left="59" w:firstLine="0"/>
        <w:rPr>
          <w:color w:val="auto"/>
        </w:rPr>
      </w:pPr>
    </w:p>
    <w:p w14:paraId="019B52F7" w14:textId="77777777" w:rsidR="00834853" w:rsidRDefault="00855DD2" w:rsidP="00AC1AFB">
      <w:pPr>
        <w:spacing w:before="240" w:after="132" w:line="276" w:lineRule="auto"/>
        <w:ind w:left="59" w:firstLine="0"/>
        <w:rPr>
          <w:color w:val="auto"/>
        </w:rPr>
      </w:pPr>
      <w:r w:rsidRPr="007E446D">
        <w:rPr>
          <w:color w:val="auto"/>
        </w:rPr>
        <w:t xml:space="preserve"> </w:t>
      </w:r>
    </w:p>
    <w:p w14:paraId="3AC7FD38" w14:textId="254A24F0" w:rsidR="00EE7DA2" w:rsidRPr="007E446D" w:rsidRDefault="00EE7DA2" w:rsidP="00AC1AFB">
      <w:pPr>
        <w:spacing w:before="240" w:after="129" w:line="276" w:lineRule="auto"/>
        <w:ind w:left="59" w:firstLine="0"/>
        <w:rPr>
          <w:color w:val="auto"/>
        </w:rPr>
      </w:pPr>
    </w:p>
    <w:p w14:paraId="019B52FA" w14:textId="3E19D137" w:rsidR="00DD4F72" w:rsidRPr="007E446D" w:rsidRDefault="00855DD2" w:rsidP="00EE7DA2">
      <w:pPr>
        <w:spacing w:before="240" w:after="132" w:line="276" w:lineRule="auto"/>
        <w:ind w:left="0" w:firstLine="0"/>
        <w:jc w:val="center"/>
        <w:rPr>
          <w:color w:val="auto"/>
        </w:rPr>
      </w:pPr>
      <w:r w:rsidRPr="007E446D">
        <w:rPr>
          <w:color w:val="auto"/>
        </w:rPr>
        <w:t>г. Москва</w:t>
      </w:r>
    </w:p>
    <w:p w14:paraId="019B52FB" w14:textId="1F7E31E5" w:rsidR="00834853" w:rsidRPr="007E446D" w:rsidRDefault="0041023F" w:rsidP="00EE7DA2">
      <w:pPr>
        <w:tabs>
          <w:tab w:val="left" w:pos="9781"/>
        </w:tabs>
        <w:spacing w:before="240" w:after="178" w:line="276" w:lineRule="auto"/>
        <w:ind w:left="0" w:right="4" w:firstLine="0"/>
        <w:jc w:val="center"/>
        <w:rPr>
          <w:color w:val="auto"/>
        </w:rPr>
      </w:pPr>
      <w:r w:rsidRPr="007E446D">
        <w:rPr>
          <w:color w:val="auto"/>
        </w:rPr>
        <w:t>202</w:t>
      </w:r>
      <w:r w:rsidR="00776E49" w:rsidRPr="00776E49">
        <w:rPr>
          <w:color w:val="auto"/>
          <w:highlight w:val="yellow"/>
        </w:rPr>
        <w:t>5</w:t>
      </w:r>
      <w:r w:rsidR="006D55A9" w:rsidRPr="007E446D">
        <w:rPr>
          <w:color w:val="auto"/>
        </w:rPr>
        <w:t xml:space="preserve"> </w:t>
      </w:r>
      <w:r w:rsidRPr="007E446D">
        <w:rPr>
          <w:color w:val="auto"/>
        </w:rPr>
        <w:t>г.</w:t>
      </w:r>
    </w:p>
    <w:p w14:paraId="019B52FC" w14:textId="5EF63234" w:rsidR="00834853" w:rsidRPr="007E446D" w:rsidRDefault="002F42D2" w:rsidP="00EE7DA2">
      <w:pPr>
        <w:pStyle w:val="2"/>
        <w:numPr>
          <w:ilvl w:val="0"/>
          <w:numId w:val="12"/>
        </w:numPr>
        <w:tabs>
          <w:tab w:val="center" w:pos="3138"/>
          <w:tab w:val="center" w:pos="5173"/>
        </w:tabs>
        <w:spacing w:after="240"/>
        <w:ind w:left="442" w:right="0" w:hanging="442"/>
        <w:rPr>
          <w:color w:val="auto"/>
        </w:rPr>
      </w:pPr>
      <w:r w:rsidRPr="007E446D">
        <w:rPr>
          <w:color w:val="auto"/>
        </w:rPr>
        <w:lastRenderedPageBreak/>
        <w:t>Общие положения</w:t>
      </w:r>
    </w:p>
    <w:p w14:paraId="019B52FD" w14:textId="2209FD67" w:rsidR="00834853" w:rsidRPr="007E446D" w:rsidRDefault="00855DD2" w:rsidP="00331E39">
      <w:pPr>
        <w:pStyle w:val="aa"/>
        <w:numPr>
          <w:ilvl w:val="1"/>
          <w:numId w:val="12"/>
        </w:numPr>
        <w:ind w:left="0" w:firstLine="567"/>
        <w:contextualSpacing w:val="0"/>
        <w:rPr>
          <w:color w:val="auto"/>
        </w:rPr>
      </w:pPr>
      <w:r w:rsidRPr="007E446D">
        <w:rPr>
          <w:color w:val="auto"/>
        </w:rPr>
        <w:t>Внутренний стандарт «</w:t>
      </w:r>
      <w:r w:rsidR="00DD4F72" w:rsidRPr="007E446D">
        <w:rPr>
          <w:b/>
          <w:color w:val="auto"/>
        </w:rPr>
        <w:t>Требования к ведению бухгалтерского учета в кредитных потребительских кооперативах -</w:t>
      </w:r>
      <w:r w:rsidR="0098019F" w:rsidRPr="007E446D">
        <w:rPr>
          <w:b/>
          <w:color w:val="auto"/>
        </w:rPr>
        <w:t xml:space="preserve"> </w:t>
      </w:r>
      <w:r w:rsidR="00DD4F72" w:rsidRPr="007E446D">
        <w:rPr>
          <w:b/>
          <w:color w:val="auto"/>
        </w:rPr>
        <w:t>членах СРО «Кооперативные Финансы</w:t>
      </w:r>
      <w:r w:rsidRPr="007E446D">
        <w:rPr>
          <w:color w:val="auto"/>
        </w:rPr>
        <w:t xml:space="preserve">» разработан и утвержден в соответствии с требованиями Федерального закона от 13 июля 2015 г. № 223-ФЗ «О саморегулируемых организациях в сфере финансового рынка» и о внесении изменений в статьи 2 и 6 Федерального закона «О внесении изменений в отдельные законодательные акты Российской Федерации» на основании Устава Ассоциации «Саморегулируемая организация кредитных потребительских кооперативов «Кооперативные Финансы» (именуемой в дальнейшем «саморегулируемая организация») и внутренним документом саморегулируемой организации «Порядок и основания применения внутренних стандартов». </w:t>
      </w:r>
    </w:p>
    <w:p w14:paraId="019B52FE" w14:textId="2E76179A" w:rsidR="00834853" w:rsidRPr="007E446D" w:rsidRDefault="00855DD2" w:rsidP="00331E39">
      <w:pPr>
        <w:pStyle w:val="aa"/>
        <w:numPr>
          <w:ilvl w:val="1"/>
          <w:numId w:val="12"/>
        </w:numPr>
        <w:ind w:left="0" w:firstLine="567"/>
        <w:contextualSpacing w:val="0"/>
        <w:rPr>
          <w:color w:val="auto"/>
        </w:rPr>
      </w:pPr>
      <w:r w:rsidRPr="007E446D">
        <w:rPr>
          <w:color w:val="auto"/>
        </w:rPr>
        <w:t xml:space="preserve">Внутренний стандарт </w:t>
      </w:r>
      <w:r w:rsidR="009A3229" w:rsidRPr="007E446D">
        <w:rPr>
          <w:b/>
          <w:color w:val="auto"/>
        </w:rPr>
        <w:t xml:space="preserve">Требования к ведению бухгалтерского учета в кредитных потребительских кооперативах, являющихся членами СРО «Кооперативные Финансы» </w:t>
      </w:r>
      <w:r w:rsidRPr="007E446D">
        <w:rPr>
          <w:color w:val="auto"/>
        </w:rPr>
        <w:t xml:space="preserve">(именуемый в дальнейшем – «Стандарт») устанавливает требования к членам саморегулируемой организации </w:t>
      </w:r>
      <w:r w:rsidR="00DD4F72" w:rsidRPr="007E446D">
        <w:rPr>
          <w:color w:val="auto"/>
        </w:rPr>
        <w:t xml:space="preserve">по ведению бухгалтерского учета </w:t>
      </w:r>
      <w:r w:rsidR="00504264" w:rsidRPr="007E446D">
        <w:rPr>
          <w:color w:val="auto"/>
        </w:rPr>
        <w:t xml:space="preserve">хозяйственных операций </w:t>
      </w:r>
      <w:r w:rsidR="00DD4F72" w:rsidRPr="007E446D">
        <w:rPr>
          <w:color w:val="auto"/>
        </w:rPr>
        <w:t xml:space="preserve">кредитного </w:t>
      </w:r>
      <w:r w:rsidR="004C526A" w:rsidRPr="007E446D">
        <w:rPr>
          <w:color w:val="auto"/>
        </w:rPr>
        <w:t xml:space="preserve">потребительского </w:t>
      </w:r>
      <w:r w:rsidR="00DD4F72" w:rsidRPr="007E446D">
        <w:rPr>
          <w:color w:val="auto"/>
        </w:rPr>
        <w:t>кооператива</w:t>
      </w:r>
      <w:r w:rsidR="00D417AC" w:rsidRPr="007E446D">
        <w:rPr>
          <w:color w:val="auto"/>
        </w:rPr>
        <w:t>, составу бухгалтерской</w:t>
      </w:r>
      <w:r w:rsidR="00811550" w:rsidRPr="007E446D">
        <w:rPr>
          <w:color w:val="auto"/>
        </w:rPr>
        <w:t xml:space="preserve"> </w:t>
      </w:r>
      <w:r w:rsidR="00D417AC" w:rsidRPr="007E446D">
        <w:rPr>
          <w:color w:val="auto"/>
        </w:rPr>
        <w:t>(финансовой) отчетности, формированию резервов.</w:t>
      </w:r>
      <w:r w:rsidRPr="007E446D">
        <w:rPr>
          <w:color w:val="auto"/>
        </w:rPr>
        <w:t xml:space="preserve">      </w:t>
      </w:r>
    </w:p>
    <w:p w14:paraId="019B52FF" w14:textId="65F19344" w:rsidR="00834853" w:rsidRPr="007E446D" w:rsidRDefault="00855DD2" w:rsidP="00331E39">
      <w:pPr>
        <w:pStyle w:val="aa"/>
        <w:numPr>
          <w:ilvl w:val="1"/>
          <w:numId w:val="12"/>
        </w:numPr>
        <w:ind w:left="0" w:firstLine="567"/>
        <w:contextualSpacing w:val="0"/>
        <w:rPr>
          <w:color w:val="auto"/>
        </w:rPr>
      </w:pPr>
      <w:r w:rsidRPr="007E446D">
        <w:rPr>
          <w:color w:val="auto"/>
        </w:rPr>
        <w:t xml:space="preserve">Стандарт обязателен для исполнения саморегулируемой организацией и всеми членами саморегулируемой организации. </w:t>
      </w:r>
    </w:p>
    <w:p w14:paraId="019B5300" w14:textId="1A912D01" w:rsidR="00834853" w:rsidRPr="007E446D" w:rsidRDefault="00855DD2" w:rsidP="00331E39">
      <w:pPr>
        <w:pStyle w:val="aa"/>
        <w:numPr>
          <w:ilvl w:val="1"/>
          <w:numId w:val="12"/>
        </w:numPr>
        <w:ind w:left="0" w:firstLine="567"/>
        <w:contextualSpacing w:val="0"/>
        <w:rPr>
          <w:color w:val="auto"/>
        </w:rPr>
      </w:pPr>
      <w:r w:rsidRPr="007E446D">
        <w:rPr>
          <w:color w:val="auto"/>
        </w:rPr>
        <w:t xml:space="preserve">Контроль </w:t>
      </w:r>
      <w:r w:rsidR="00504264" w:rsidRPr="007E446D">
        <w:rPr>
          <w:color w:val="auto"/>
        </w:rPr>
        <w:t xml:space="preserve">над </w:t>
      </w:r>
      <w:r w:rsidRPr="007E446D">
        <w:rPr>
          <w:color w:val="auto"/>
        </w:rPr>
        <w:t xml:space="preserve">соблюдением членами саморегулируемой организации Стандарта осуществляет Контрольный комитет саморегулируемой организации. </w:t>
      </w:r>
    </w:p>
    <w:p w14:paraId="019B5301" w14:textId="77777777" w:rsidR="00834853" w:rsidRPr="007E446D" w:rsidRDefault="00855DD2" w:rsidP="00331E39">
      <w:pPr>
        <w:ind w:left="566" w:firstLine="0"/>
        <w:rPr>
          <w:color w:val="auto"/>
        </w:rPr>
      </w:pPr>
      <w:r w:rsidRPr="007E446D">
        <w:rPr>
          <w:color w:val="auto"/>
        </w:rPr>
        <w:t xml:space="preserve"> </w:t>
      </w:r>
    </w:p>
    <w:p w14:paraId="019B5302" w14:textId="6B6D3BE6" w:rsidR="00834853" w:rsidRPr="007E446D" w:rsidRDefault="00DD4F72" w:rsidP="007D121E">
      <w:pPr>
        <w:pStyle w:val="aa"/>
        <w:numPr>
          <w:ilvl w:val="0"/>
          <w:numId w:val="1"/>
        </w:numPr>
        <w:spacing w:after="240"/>
        <w:ind w:left="0" w:firstLine="0"/>
        <w:contextualSpacing w:val="0"/>
        <w:jc w:val="center"/>
        <w:rPr>
          <w:color w:val="auto"/>
        </w:rPr>
      </w:pPr>
      <w:r w:rsidRPr="007E446D">
        <w:rPr>
          <w:b/>
          <w:color w:val="auto"/>
          <w:sz w:val="28"/>
        </w:rPr>
        <w:t xml:space="preserve">Требования </w:t>
      </w:r>
      <w:r w:rsidR="00EB673A" w:rsidRPr="007E446D">
        <w:rPr>
          <w:b/>
          <w:color w:val="auto"/>
          <w:sz w:val="28"/>
        </w:rPr>
        <w:t>к ведению бухгалтерского учета</w:t>
      </w:r>
    </w:p>
    <w:p w14:paraId="019B5303" w14:textId="77777777" w:rsidR="00EB673A" w:rsidRPr="007E446D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Бухгалтерский учет ведется непрерывно с даты государственной регистрации до даты прекращения деятельности </w:t>
      </w:r>
      <w:r w:rsidR="00FB1E84" w:rsidRPr="007E446D">
        <w:rPr>
          <w:color w:val="auto"/>
        </w:rPr>
        <w:t xml:space="preserve">кредитного потребительского кооператива </w:t>
      </w:r>
      <w:r w:rsidRPr="007E446D">
        <w:rPr>
          <w:color w:val="auto"/>
        </w:rPr>
        <w:t>в результате реорганизации или ликвидации.</w:t>
      </w:r>
    </w:p>
    <w:p w14:paraId="019B5304" w14:textId="77777777" w:rsidR="00EB673A" w:rsidRPr="007E446D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>Денежное измерение объектов бухгалтерского учета производится в валюте Российской Федерации.</w:t>
      </w:r>
    </w:p>
    <w:p w14:paraId="019B5305" w14:textId="56CF437E" w:rsidR="00EB673A" w:rsidRPr="007E446D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Кредитные потребительские кооперативы (далее </w:t>
      </w:r>
      <w:r w:rsidR="009A3229" w:rsidRPr="007E446D">
        <w:rPr>
          <w:color w:val="auto"/>
        </w:rPr>
        <w:t>–</w:t>
      </w:r>
      <w:r w:rsidRPr="007E446D">
        <w:rPr>
          <w:color w:val="auto"/>
        </w:rPr>
        <w:t xml:space="preserve"> </w:t>
      </w:r>
      <w:r w:rsidR="009A3229" w:rsidRPr="007E446D">
        <w:rPr>
          <w:color w:val="auto"/>
        </w:rPr>
        <w:t>кредитные кооперативы</w:t>
      </w:r>
      <w:r w:rsidRPr="007E446D">
        <w:rPr>
          <w:color w:val="auto"/>
        </w:rPr>
        <w:t xml:space="preserve">), в соответствии с п. 5 ст. 6 ФЗ «О бухгалтерском учете» не </w:t>
      </w:r>
      <w:r w:rsidR="00FB1E84" w:rsidRPr="007E446D">
        <w:rPr>
          <w:color w:val="auto"/>
        </w:rPr>
        <w:t xml:space="preserve">вправе применять </w:t>
      </w:r>
      <w:r w:rsidRPr="007E446D">
        <w:rPr>
          <w:color w:val="auto"/>
        </w:rPr>
        <w:t>упрощенные способы ведения бухгалтерского учета, включая упрощенную бухгалтерскую (финансовую) отчетность.</w:t>
      </w:r>
    </w:p>
    <w:p w14:paraId="019B5306" w14:textId="4281FD6D" w:rsidR="00FB1E84" w:rsidRPr="007E446D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При формировании учётной политики кредитного кооператива члены саморегулируемой организации </w:t>
      </w:r>
      <w:r w:rsidR="00FB1E84" w:rsidRPr="007E446D">
        <w:rPr>
          <w:color w:val="auto"/>
        </w:rPr>
        <w:t xml:space="preserve">должны </w:t>
      </w:r>
      <w:r w:rsidRPr="007E446D">
        <w:rPr>
          <w:color w:val="auto"/>
        </w:rPr>
        <w:t>руководств</w:t>
      </w:r>
      <w:r w:rsidR="00FB1E84" w:rsidRPr="007E446D">
        <w:rPr>
          <w:color w:val="auto"/>
        </w:rPr>
        <w:t>оваться</w:t>
      </w:r>
      <w:r w:rsidRPr="007E446D">
        <w:rPr>
          <w:color w:val="auto"/>
        </w:rPr>
        <w:t xml:space="preserve"> требованиями настоящего Стандарта </w:t>
      </w:r>
      <w:r w:rsidR="00504264" w:rsidRPr="007E446D">
        <w:rPr>
          <w:color w:val="auto"/>
        </w:rPr>
        <w:t>и</w:t>
      </w:r>
      <w:r w:rsidR="00331E39" w:rsidRPr="007E446D">
        <w:rPr>
          <w:color w:val="auto"/>
        </w:rPr>
        <w:t xml:space="preserve"> </w:t>
      </w:r>
      <w:r w:rsidRPr="007E446D">
        <w:rPr>
          <w:color w:val="auto"/>
        </w:rPr>
        <w:t xml:space="preserve">ПБУ 1/2008 </w:t>
      </w:r>
      <w:r w:rsidR="00F32519">
        <w:rPr>
          <w:color w:val="auto"/>
        </w:rPr>
        <w:t>«</w:t>
      </w:r>
      <w:r w:rsidRPr="007E446D">
        <w:rPr>
          <w:color w:val="auto"/>
        </w:rPr>
        <w:t>Учетная Политика Организации</w:t>
      </w:r>
      <w:r w:rsidR="00F32519">
        <w:rPr>
          <w:color w:val="auto"/>
        </w:rPr>
        <w:t>»</w:t>
      </w:r>
      <w:r w:rsidR="00FB1E84" w:rsidRPr="007E446D">
        <w:rPr>
          <w:color w:val="auto"/>
        </w:rPr>
        <w:t>.</w:t>
      </w:r>
    </w:p>
    <w:p w14:paraId="1ECCBB83" w14:textId="5A754F14" w:rsidR="006927D0" w:rsidRPr="007E446D" w:rsidRDefault="00721834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>Учетная политика должна содержать</w:t>
      </w:r>
      <w:r w:rsidR="006927D0" w:rsidRPr="007E446D">
        <w:rPr>
          <w:color w:val="auto"/>
        </w:rPr>
        <w:t xml:space="preserve"> информаци</w:t>
      </w:r>
      <w:r w:rsidRPr="007E446D">
        <w:rPr>
          <w:color w:val="auto"/>
        </w:rPr>
        <w:t>ю</w:t>
      </w:r>
      <w:r w:rsidR="006927D0" w:rsidRPr="007E446D">
        <w:rPr>
          <w:color w:val="auto"/>
        </w:rPr>
        <w:t xml:space="preserve"> </w:t>
      </w:r>
      <w:r w:rsidRPr="007E446D">
        <w:rPr>
          <w:color w:val="auto"/>
        </w:rPr>
        <w:t>о порядке</w:t>
      </w:r>
      <w:r w:rsidR="006927D0" w:rsidRPr="007E446D">
        <w:rPr>
          <w:color w:val="auto"/>
        </w:rPr>
        <w:t xml:space="preserve"> передачи документов</w:t>
      </w:r>
      <w:r w:rsidRPr="007E446D">
        <w:rPr>
          <w:color w:val="auto"/>
        </w:rPr>
        <w:t xml:space="preserve"> бухгалтерского учета</w:t>
      </w:r>
      <w:r w:rsidR="006927D0" w:rsidRPr="007E446D">
        <w:rPr>
          <w:color w:val="auto"/>
        </w:rPr>
        <w:t xml:space="preserve"> при смене </w:t>
      </w:r>
      <w:r w:rsidRPr="007E446D">
        <w:rPr>
          <w:color w:val="auto"/>
        </w:rPr>
        <w:t>единоличного исполнительного органа, если данный порядок не содержится в иных нормативно-правовых документах организации.</w:t>
      </w:r>
    </w:p>
    <w:p w14:paraId="019B5307" w14:textId="1D2706C5" w:rsidR="00834853" w:rsidRPr="007E446D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lastRenderedPageBreak/>
        <w:t>Рабочий План счетов бухгалтерского учёта</w:t>
      </w:r>
      <w:r w:rsidR="00FB1E84" w:rsidRPr="007E446D">
        <w:rPr>
          <w:color w:val="auto"/>
        </w:rPr>
        <w:t xml:space="preserve"> </w:t>
      </w:r>
      <w:r w:rsidR="009A3229" w:rsidRPr="007E446D">
        <w:rPr>
          <w:color w:val="auto"/>
        </w:rPr>
        <w:t>кредитного кооператива</w:t>
      </w:r>
      <w:r w:rsidR="00FB1E84" w:rsidRPr="007E446D">
        <w:rPr>
          <w:color w:val="auto"/>
        </w:rPr>
        <w:t xml:space="preserve"> должен соответствовать</w:t>
      </w:r>
      <w:r w:rsidRPr="007E446D">
        <w:rPr>
          <w:color w:val="auto"/>
        </w:rPr>
        <w:t xml:space="preserve"> рекомендуем</w:t>
      </w:r>
      <w:r w:rsidR="00FB1E84" w:rsidRPr="007E446D">
        <w:rPr>
          <w:color w:val="auto"/>
        </w:rPr>
        <w:t>ому</w:t>
      </w:r>
      <w:r w:rsidRPr="007E446D">
        <w:rPr>
          <w:color w:val="auto"/>
        </w:rPr>
        <w:t xml:space="preserve"> саморегулируемой организацией </w:t>
      </w:r>
      <w:bookmarkStart w:id="0" w:name="_Hlk507431096"/>
      <w:r w:rsidRPr="007E446D">
        <w:rPr>
          <w:color w:val="auto"/>
        </w:rPr>
        <w:t>План</w:t>
      </w:r>
      <w:r w:rsidR="00FB1E84" w:rsidRPr="007E446D">
        <w:rPr>
          <w:color w:val="auto"/>
        </w:rPr>
        <w:t>у</w:t>
      </w:r>
      <w:r w:rsidRPr="007E446D">
        <w:rPr>
          <w:color w:val="auto"/>
        </w:rPr>
        <w:t xml:space="preserve"> счетов бухгалтерского учета кредитного кооператива</w:t>
      </w:r>
      <w:bookmarkEnd w:id="0"/>
      <w:r w:rsidRPr="007E446D">
        <w:rPr>
          <w:color w:val="auto"/>
        </w:rPr>
        <w:t xml:space="preserve"> (</w:t>
      </w:r>
      <w:r w:rsidRPr="0053612F">
        <w:rPr>
          <w:b/>
          <w:bCs/>
          <w:color w:val="EE0000"/>
        </w:rPr>
        <w:t xml:space="preserve">Приложение </w:t>
      </w:r>
      <w:r w:rsidR="00AC1AFB" w:rsidRPr="0053612F">
        <w:rPr>
          <w:b/>
          <w:bCs/>
          <w:color w:val="EE0000"/>
        </w:rPr>
        <w:t>№</w:t>
      </w:r>
      <w:r w:rsidRPr="0053612F">
        <w:rPr>
          <w:b/>
          <w:bCs/>
          <w:color w:val="EE0000"/>
        </w:rPr>
        <w:t>1</w:t>
      </w:r>
      <w:r w:rsidRPr="007E446D">
        <w:rPr>
          <w:color w:val="auto"/>
        </w:rPr>
        <w:t>), созданн</w:t>
      </w:r>
      <w:r w:rsidR="000407EE" w:rsidRPr="007E446D">
        <w:rPr>
          <w:color w:val="auto"/>
        </w:rPr>
        <w:t>о</w:t>
      </w:r>
      <w:r w:rsidR="002E69CF">
        <w:rPr>
          <w:color w:val="EE0000"/>
        </w:rPr>
        <w:t>му</w:t>
      </w:r>
      <w:r w:rsidR="000407EE" w:rsidRPr="007E446D">
        <w:rPr>
          <w:color w:val="auto"/>
        </w:rPr>
        <w:t>,</w:t>
      </w:r>
      <w:r w:rsidRPr="007E446D">
        <w:rPr>
          <w:color w:val="auto"/>
        </w:rPr>
        <w:t xml:space="preserve"> в свою очередь, на основе типового Плана счетов и инструкции по его применению, утверждённых Приказом Министерства Финансов РФ от 31.10.2000 № 94н</w:t>
      </w:r>
      <w:r w:rsidR="00E619B0" w:rsidRPr="007E446D">
        <w:rPr>
          <w:color w:val="auto"/>
        </w:rPr>
        <w:t xml:space="preserve"> </w:t>
      </w:r>
      <w:r w:rsidR="0041016F" w:rsidRPr="007E446D">
        <w:rPr>
          <w:color w:val="auto"/>
        </w:rPr>
        <w:t>«О</w:t>
      </w:r>
      <w:r w:rsidR="00E619B0" w:rsidRPr="007E446D">
        <w:rPr>
          <w:color w:val="auto"/>
        </w:rPr>
        <w:t>б утверждении Плана счетов бухгалтерского учета финансово-хозяйственной деятельности организаций и Инструкции по его применению</w:t>
      </w:r>
      <w:r w:rsidR="0041016F" w:rsidRPr="007E446D">
        <w:rPr>
          <w:color w:val="auto"/>
        </w:rPr>
        <w:t>»</w:t>
      </w:r>
      <w:r w:rsidR="00E619B0" w:rsidRPr="007E446D">
        <w:rPr>
          <w:color w:val="auto"/>
        </w:rPr>
        <w:t>.</w:t>
      </w:r>
    </w:p>
    <w:p w14:paraId="275C2FE8" w14:textId="77777777" w:rsidR="001664CC" w:rsidRPr="007E446D" w:rsidRDefault="00721834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В </w:t>
      </w:r>
      <w:r w:rsidR="001664CC" w:rsidRPr="007E446D">
        <w:rPr>
          <w:color w:val="auto"/>
        </w:rPr>
        <w:t>случае признания предмета аренды объектом учета в соответствии с положениями ФСБУ 25/2018 «Бухгалтерский учет аренды» кредитный кооператив – арендодатель отражает обособленно:</w:t>
      </w:r>
    </w:p>
    <w:p w14:paraId="77C7507C" w14:textId="5728D132" w:rsidR="001664CC" w:rsidRPr="007E446D" w:rsidRDefault="001664CC" w:rsidP="001664CC">
      <w:pPr>
        <w:pStyle w:val="aa"/>
        <w:numPr>
          <w:ilvl w:val="0"/>
          <w:numId w:val="14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право пользования активом на счете 01 «Арендованное имущество»;</w:t>
      </w:r>
    </w:p>
    <w:p w14:paraId="34678ABA" w14:textId="5F7370EB" w:rsidR="001664CC" w:rsidRPr="007E446D" w:rsidRDefault="001664CC" w:rsidP="001664CC">
      <w:pPr>
        <w:pStyle w:val="aa"/>
        <w:numPr>
          <w:ilvl w:val="0"/>
          <w:numId w:val="14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обязательство по аренде на счете 76 «Расчеты с разными дебиторами и кредиторами».</w:t>
      </w:r>
    </w:p>
    <w:p w14:paraId="019B5308" w14:textId="7EF863D0" w:rsidR="00B83563" w:rsidRPr="007E446D" w:rsidRDefault="00B83563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Ведение бухгалтерского учета в кредитном кооперативе руководитель организации </w:t>
      </w:r>
      <w:r w:rsidR="002E69CF" w:rsidRPr="002E69CF">
        <w:rPr>
          <w:color w:val="EE0000"/>
        </w:rPr>
        <w:t>обязан</w:t>
      </w:r>
      <w:r w:rsidR="0053612F">
        <w:rPr>
          <w:color w:val="EE0000"/>
        </w:rPr>
        <w:t xml:space="preserve"> </w:t>
      </w:r>
      <w:r w:rsidRPr="007E446D">
        <w:rPr>
          <w:color w:val="auto"/>
        </w:rPr>
        <w:t xml:space="preserve">возложить на главного бухгалтера, иное должностное лицо или </w:t>
      </w:r>
      <w:r w:rsidR="00F11231" w:rsidRPr="007E446D">
        <w:rPr>
          <w:color w:val="auto"/>
        </w:rPr>
        <w:t>заключить договор об оказании услуг по ведению бухгалтерского учета</w:t>
      </w:r>
      <w:r w:rsidRPr="007E446D">
        <w:rPr>
          <w:color w:val="auto"/>
        </w:rPr>
        <w:t xml:space="preserve">. </w:t>
      </w:r>
    </w:p>
    <w:p w14:paraId="019B5309" w14:textId="24AAA451" w:rsidR="00B83563" w:rsidRPr="007E446D" w:rsidRDefault="00A62DFD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>В договоре</w:t>
      </w:r>
      <w:r w:rsidR="00B83563" w:rsidRPr="007E446D">
        <w:rPr>
          <w:color w:val="auto"/>
        </w:rPr>
        <w:t xml:space="preserve"> </w:t>
      </w:r>
      <w:r w:rsidRPr="007E446D">
        <w:rPr>
          <w:color w:val="auto"/>
        </w:rPr>
        <w:t xml:space="preserve">об оказании услуг по </w:t>
      </w:r>
      <w:r w:rsidR="00B83563" w:rsidRPr="007E446D">
        <w:rPr>
          <w:color w:val="auto"/>
        </w:rPr>
        <w:t>ведени</w:t>
      </w:r>
      <w:r w:rsidRPr="007E446D">
        <w:rPr>
          <w:color w:val="auto"/>
        </w:rPr>
        <w:t>ю</w:t>
      </w:r>
      <w:r w:rsidR="00B83563" w:rsidRPr="007E446D">
        <w:rPr>
          <w:color w:val="auto"/>
        </w:rPr>
        <w:t xml:space="preserve"> бухгалтерского </w:t>
      </w:r>
      <w:r w:rsidRPr="007E446D">
        <w:rPr>
          <w:color w:val="auto"/>
        </w:rPr>
        <w:t xml:space="preserve">учета </w:t>
      </w:r>
      <w:r w:rsidR="00B83563" w:rsidRPr="007E446D">
        <w:rPr>
          <w:color w:val="auto"/>
        </w:rPr>
        <w:t xml:space="preserve">должно быть предусмотрено право дистанционного доступа </w:t>
      </w:r>
      <w:r w:rsidR="00F11231" w:rsidRPr="007E446D">
        <w:rPr>
          <w:color w:val="auto"/>
        </w:rPr>
        <w:t>к программному обеспечению (базам данных) бухгалт</w:t>
      </w:r>
      <w:r w:rsidR="009A3229" w:rsidRPr="007E446D">
        <w:rPr>
          <w:color w:val="auto"/>
        </w:rPr>
        <w:t>е</w:t>
      </w:r>
      <w:r w:rsidR="00F11231" w:rsidRPr="007E446D">
        <w:rPr>
          <w:color w:val="auto"/>
        </w:rPr>
        <w:t xml:space="preserve">рского учета, первичной документации и регистрам бухгалтерского учета </w:t>
      </w:r>
      <w:r w:rsidR="00B83563" w:rsidRPr="007E446D">
        <w:rPr>
          <w:color w:val="auto"/>
        </w:rPr>
        <w:t>руководител</w:t>
      </w:r>
      <w:r w:rsidR="00F11231" w:rsidRPr="007E446D">
        <w:rPr>
          <w:color w:val="auto"/>
        </w:rPr>
        <w:t>ю</w:t>
      </w:r>
      <w:r w:rsidR="00B83563" w:rsidRPr="007E446D">
        <w:rPr>
          <w:color w:val="auto"/>
        </w:rPr>
        <w:t xml:space="preserve"> </w:t>
      </w:r>
      <w:r w:rsidR="009A3229" w:rsidRPr="007E446D">
        <w:rPr>
          <w:color w:val="auto"/>
        </w:rPr>
        <w:t>кредитного кооператива</w:t>
      </w:r>
      <w:r w:rsidR="00F11231" w:rsidRPr="007E446D">
        <w:rPr>
          <w:color w:val="auto"/>
        </w:rPr>
        <w:t>, а так</w:t>
      </w:r>
      <w:r w:rsidR="004A0BBD" w:rsidRPr="007E446D">
        <w:rPr>
          <w:color w:val="auto"/>
        </w:rPr>
        <w:t>же,</w:t>
      </w:r>
      <w:r w:rsidR="00F11231" w:rsidRPr="007E446D">
        <w:rPr>
          <w:color w:val="auto"/>
        </w:rPr>
        <w:t xml:space="preserve"> при проведении инспекторской проверки саморегулируемой организаци</w:t>
      </w:r>
      <w:r w:rsidR="004A0BBD" w:rsidRPr="007E446D">
        <w:rPr>
          <w:color w:val="auto"/>
        </w:rPr>
        <w:t>ей</w:t>
      </w:r>
      <w:r w:rsidR="00F11231" w:rsidRPr="007E446D">
        <w:rPr>
          <w:color w:val="auto"/>
        </w:rPr>
        <w:t>, инспекторской группе</w:t>
      </w:r>
      <w:r w:rsidR="00B83563" w:rsidRPr="007E446D">
        <w:rPr>
          <w:color w:val="auto"/>
        </w:rPr>
        <w:t xml:space="preserve"> саморегулируемой организаци</w:t>
      </w:r>
      <w:r w:rsidR="004A0BBD" w:rsidRPr="007E446D">
        <w:rPr>
          <w:color w:val="auto"/>
        </w:rPr>
        <w:t>и.</w:t>
      </w:r>
    </w:p>
    <w:p w14:paraId="54033253" w14:textId="77777777" w:rsidR="00331E39" w:rsidRPr="007E446D" w:rsidRDefault="00331E39" w:rsidP="00331E39">
      <w:pPr>
        <w:ind w:firstLine="0"/>
        <w:rPr>
          <w:color w:val="auto"/>
        </w:rPr>
      </w:pPr>
    </w:p>
    <w:p w14:paraId="019B530A" w14:textId="1A1A228B" w:rsidR="00834853" w:rsidRPr="007E446D" w:rsidRDefault="00EB673A" w:rsidP="00EE7DA2">
      <w:pPr>
        <w:pStyle w:val="2"/>
        <w:numPr>
          <w:ilvl w:val="0"/>
          <w:numId w:val="1"/>
        </w:numPr>
        <w:spacing w:after="240"/>
        <w:ind w:left="0" w:right="357" w:firstLine="0"/>
        <w:rPr>
          <w:color w:val="auto"/>
        </w:rPr>
      </w:pPr>
      <w:r w:rsidRPr="007E446D">
        <w:rPr>
          <w:color w:val="auto"/>
        </w:rPr>
        <w:t xml:space="preserve">Требования к бухгалтерской </w:t>
      </w:r>
      <w:r w:rsidR="00504264" w:rsidRPr="007E446D">
        <w:rPr>
          <w:color w:val="auto"/>
        </w:rPr>
        <w:t xml:space="preserve">(финансовой) </w:t>
      </w:r>
      <w:r w:rsidRPr="007E446D">
        <w:rPr>
          <w:color w:val="auto"/>
        </w:rPr>
        <w:t>отчетности кредитного кооператива</w:t>
      </w:r>
      <w:r w:rsidR="001430B0">
        <w:rPr>
          <w:color w:val="auto"/>
        </w:rPr>
        <w:t xml:space="preserve"> </w:t>
      </w:r>
    </w:p>
    <w:p w14:paraId="3B0E2CDF" w14:textId="6EBF22FD" w:rsidR="00530576" w:rsidRPr="007E446D" w:rsidRDefault="00530576" w:rsidP="00530576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Для обеспечения достоверности данных бухгалтерской отчетности организация обязана проводить инвентаризацию имущества и обязательств. Порядок (количество инвентаризаций в отчетном году, </w:t>
      </w:r>
      <w:r w:rsidR="00F32519" w:rsidRPr="00F32519">
        <w:rPr>
          <w:color w:val="FF0000"/>
        </w:rPr>
        <w:t>сроки</w:t>
      </w:r>
      <w:r w:rsidRPr="007E446D">
        <w:rPr>
          <w:color w:val="auto"/>
        </w:rPr>
        <w:t xml:space="preserve">, перечень имущества и обязательств, проверяемых при каждой из них, и т.д.) проведения инвентаризации определяется </w:t>
      </w:r>
      <w:r w:rsidR="00B1116E" w:rsidRPr="007E446D">
        <w:rPr>
          <w:color w:val="auto"/>
        </w:rPr>
        <w:t>в учетной политик</w:t>
      </w:r>
      <w:r w:rsidR="00025778" w:rsidRPr="007E446D">
        <w:rPr>
          <w:color w:val="auto"/>
        </w:rPr>
        <w:t>е</w:t>
      </w:r>
      <w:r w:rsidRPr="007E446D">
        <w:rPr>
          <w:color w:val="auto"/>
        </w:rPr>
        <w:t xml:space="preserve"> организации, за исключением случаев, когда</w:t>
      </w:r>
      <w:r w:rsidR="00B1116E" w:rsidRPr="007E446D">
        <w:rPr>
          <w:color w:val="auto"/>
        </w:rPr>
        <w:t xml:space="preserve"> в соответствии </w:t>
      </w:r>
      <w:r w:rsidR="00B1116E" w:rsidRPr="003464EF">
        <w:rPr>
          <w:color w:val="FF0000"/>
        </w:rPr>
        <w:t>с</w:t>
      </w:r>
      <w:r w:rsidRPr="003464EF">
        <w:rPr>
          <w:color w:val="FF0000"/>
        </w:rPr>
        <w:t xml:space="preserve"> </w:t>
      </w:r>
      <w:r w:rsidR="00B1116E" w:rsidRPr="003464EF">
        <w:rPr>
          <w:color w:val="FF0000"/>
        </w:rPr>
        <w:t xml:space="preserve">п. </w:t>
      </w:r>
      <w:r w:rsidR="003464EF" w:rsidRPr="003464EF">
        <w:rPr>
          <w:color w:val="FF0000"/>
        </w:rPr>
        <w:t>15</w:t>
      </w:r>
      <w:r w:rsidR="00B1116E" w:rsidRPr="003464EF">
        <w:rPr>
          <w:color w:val="FF0000"/>
        </w:rPr>
        <w:t xml:space="preserve"> </w:t>
      </w:r>
      <w:r w:rsidR="003464EF" w:rsidRPr="003464EF">
        <w:rPr>
          <w:color w:val="FF0000"/>
        </w:rPr>
        <w:t>ФСБУ 28/2023 «Инвентаризация»</w:t>
      </w:r>
      <w:r w:rsidR="00B1116E" w:rsidRPr="007E446D">
        <w:rPr>
          <w:color w:val="auto"/>
        </w:rPr>
        <w:t xml:space="preserve"> </w:t>
      </w:r>
      <w:r w:rsidRPr="007E446D">
        <w:rPr>
          <w:color w:val="auto"/>
        </w:rPr>
        <w:t>проведение инвентаризации обязательно.</w:t>
      </w:r>
    </w:p>
    <w:p w14:paraId="1BA5BB2B" w14:textId="426CD391" w:rsidR="00025778" w:rsidRPr="007E446D" w:rsidRDefault="00B1116E" w:rsidP="00025778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Кредитный кооператив – член СРО «Кооперативные Финансы» производит инвентаризацию (ревизию) кассы не реже одного раза в квартал, а также </w:t>
      </w:r>
      <w:r w:rsidR="00DB0EA3" w:rsidRPr="007E446D">
        <w:rPr>
          <w:color w:val="auto"/>
        </w:rPr>
        <w:t xml:space="preserve">в первый день проведения инспекторской проверки СРО «Кооперативные Финансы». В состав инвентаризационной комиссии </w:t>
      </w:r>
      <w:r w:rsidR="00F56367" w:rsidRPr="007E446D">
        <w:rPr>
          <w:color w:val="auto"/>
        </w:rPr>
        <w:t>включается</w:t>
      </w:r>
      <w:r w:rsidR="00DB0EA3" w:rsidRPr="007E446D">
        <w:rPr>
          <w:color w:val="auto"/>
        </w:rPr>
        <w:t xml:space="preserve"> </w:t>
      </w:r>
      <w:r w:rsidR="00CD3AF4" w:rsidRPr="007E446D">
        <w:rPr>
          <w:color w:val="auto"/>
        </w:rPr>
        <w:t>член</w:t>
      </w:r>
      <w:r w:rsidR="00DB0EA3" w:rsidRPr="007E446D">
        <w:rPr>
          <w:color w:val="auto"/>
        </w:rPr>
        <w:t xml:space="preserve"> контрольно-ревизионного органа</w:t>
      </w:r>
      <w:r w:rsidR="00CD3AF4" w:rsidRPr="007E446D">
        <w:rPr>
          <w:color w:val="auto"/>
        </w:rPr>
        <w:t xml:space="preserve"> (ревизор)</w:t>
      </w:r>
      <w:r w:rsidR="00DB0EA3" w:rsidRPr="007E446D">
        <w:rPr>
          <w:color w:val="auto"/>
        </w:rPr>
        <w:t>.</w:t>
      </w:r>
      <w:r w:rsidR="00CD3AF4" w:rsidRPr="007E446D">
        <w:rPr>
          <w:color w:val="auto"/>
        </w:rPr>
        <w:t xml:space="preserve"> </w:t>
      </w:r>
      <w:r w:rsidR="00025778" w:rsidRPr="007E446D">
        <w:rPr>
          <w:color w:val="auto"/>
        </w:rPr>
        <w:t>П</w:t>
      </w:r>
      <w:r w:rsidR="00DB0EA3" w:rsidRPr="007E446D">
        <w:rPr>
          <w:color w:val="auto"/>
        </w:rPr>
        <w:t xml:space="preserve">ри подсчете </w:t>
      </w:r>
      <w:r w:rsidR="00025778" w:rsidRPr="007E446D">
        <w:rPr>
          <w:color w:val="auto"/>
        </w:rPr>
        <w:t>фактического наличия денежных знаков и других ценностей в кассе принимаются к учету наличные деньги и денежные документы. Инвентаризация денежных средств в пути производится путем сверки числящихся сумм на счетах бухгалтерского учета с данными квитанций учреждения банка.</w:t>
      </w:r>
    </w:p>
    <w:p w14:paraId="019B530B" w14:textId="73537AB1" w:rsidR="00EB673A" w:rsidRPr="007E446D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lastRenderedPageBreak/>
        <w:t xml:space="preserve">Бухгалтерская (финансовая) отчётность должна давать достоверное представление о финансовом положении </w:t>
      </w:r>
      <w:r w:rsidR="009A3229" w:rsidRPr="007E446D">
        <w:rPr>
          <w:color w:val="auto"/>
        </w:rPr>
        <w:t>кредитного кооператива</w:t>
      </w:r>
      <w:r w:rsidRPr="007E446D">
        <w:rPr>
          <w:color w:val="auto"/>
        </w:rPr>
        <w:t xml:space="preserve"> на отчётную дату, финансовом результате его деятельности и движении денежных средств за отчётный период, необходимое   пользователям этой отчётности для принятия экономических решений.  </w:t>
      </w:r>
    </w:p>
    <w:p w14:paraId="019B530C" w14:textId="7F582146" w:rsidR="00EB673A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>Годовая бухгалтерская (финансовая) отчетность составляется за отчетный год. Отчетным периодом для годовой бухгалтерской (финансовой) отчетности (отчетным годом) признается календарный год - с 1 января по 31 декабря включительно, за исключением случаев создания, реорганизации и ликвидации юридического лица.</w:t>
      </w:r>
    </w:p>
    <w:p w14:paraId="1541DBE1" w14:textId="24309A75" w:rsidR="003464EF" w:rsidRDefault="003464EF" w:rsidP="00331E39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3464EF">
        <w:rPr>
          <w:color w:val="FF0000"/>
        </w:rPr>
        <w:t>Годовая бухгалтерская (финансовая) отчетность подлежит утверждению Общ</w:t>
      </w:r>
      <w:r w:rsidR="000D4AFD">
        <w:rPr>
          <w:color w:val="FF0000"/>
        </w:rPr>
        <w:t>и</w:t>
      </w:r>
      <w:r w:rsidRPr="003464EF">
        <w:rPr>
          <w:color w:val="FF0000"/>
        </w:rPr>
        <w:t>м собрани</w:t>
      </w:r>
      <w:r w:rsidR="000D4AFD">
        <w:rPr>
          <w:color w:val="FF0000"/>
        </w:rPr>
        <w:t>ем</w:t>
      </w:r>
      <w:r w:rsidRPr="003464EF">
        <w:rPr>
          <w:color w:val="FF0000"/>
        </w:rPr>
        <w:t xml:space="preserve"> членов кредитного кооператива.</w:t>
      </w:r>
    </w:p>
    <w:p w14:paraId="33392802" w14:textId="04CAB11D" w:rsidR="003464EF" w:rsidRDefault="003464EF" w:rsidP="00331E39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>
        <w:rPr>
          <w:color w:val="FF0000"/>
        </w:rPr>
        <w:t>Годовая бухгалтерская (финансовая) отчетность подлежит обязательной аудиторской проверке аудиторской организацией:</w:t>
      </w:r>
    </w:p>
    <w:p w14:paraId="7E5C43AA" w14:textId="6DB2A4B7" w:rsidR="003464EF" w:rsidRPr="003464EF" w:rsidRDefault="003464EF" w:rsidP="003464EF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3464EF">
        <w:rPr>
          <w:color w:val="FF0000"/>
        </w:rPr>
        <w:t>если годовой объем выручки за год, непосредственно предшествовавший отчетному году, или сумма активов баланса на конец года, непосредственно предшествовавшего отчетному году, кредитного кооператива предполагают проведение обязательного аудита в соответствии с законодательством Российской Федерации об аудиторской деятельности;</w:t>
      </w:r>
    </w:p>
    <w:p w14:paraId="77AEAA32" w14:textId="4BB7AF9A" w:rsidR="003464EF" w:rsidRPr="003464EF" w:rsidRDefault="003464EF" w:rsidP="003464EF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3464EF">
        <w:rPr>
          <w:color w:val="FF0000"/>
        </w:rPr>
        <w:t>если на отчетную дату число физических лиц, являющихся членами кредитного кооператива, превышает 2 000 человек.</w:t>
      </w:r>
    </w:p>
    <w:p w14:paraId="019B530D" w14:textId="25297814" w:rsidR="00EB673A" w:rsidRDefault="003464EF" w:rsidP="00331E39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3464EF">
        <w:rPr>
          <w:color w:val="FF0000"/>
        </w:rPr>
        <w:t>В соответствии с п. 5 ФСБУ 4/2023 «Бухгалтерская (финансовая) отчетность» г</w:t>
      </w:r>
      <w:r w:rsidR="00EB673A" w:rsidRPr="003464EF">
        <w:rPr>
          <w:color w:val="FF0000"/>
        </w:rPr>
        <w:t>одовая бухгалтерская (финансовая) отчетность кредитного кооператива</w:t>
      </w:r>
      <w:r w:rsidRPr="003464EF">
        <w:rPr>
          <w:color w:val="FF0000"/>
        </w:rPr>
        <w:t>, как некоммерческой организации,</w:t>
      </w:r>
      <w:r w:rsidR="00EB673A" w:rsidRPr="003464EF">
        <w:rPr>
          <w:color w:val="FF0000"/>
        </w:rPr>
        <w:t xml:space="preserve"> состоит из бухгалтерского баланса, </w:t>
      </w:r>
      <w:r w:rsidR="0009635A" w:rsidRPr="003464EF">
        <w:rPr>
          <w:color w:val="FF0000"/>
        </w:rPr>
        <w:t>отчета о целевом использовании средств</w:t>
      </w:r>
      <w:r w:rsidR="00EB673A" w:rsidRPr="003464EF">
        <w:rPr>
          <w:color w:val="FF0000"/>
        </w:rPr>
        <w:t xml:space="preserve"> и приложений к </w:t>
      </w:r>
      <w:r w:rsidR="00EB673A" w:rsidRPr="00941464">
        <w:rPr>
          <w:color w:val="EE0000"/>
        </w:rPr>
        <w:t>ним</w:t>
      </w:r>
      <w:r w:rsidRPr="003464EF">
        <w:rPr>
          <w:color w:val="FF0000"/>
        </w:rPr>
        <w:t>.</w:t>
      </w:r>
      <w:r w:rsidR="00EB673A" w:rsidRPr="003464EF">
        <w:rPr>
          <w:color w:val="FF0000"/>
        </w:rPr>
        <w:t xml:space="preserve"> </w:t>
      </w:r>
      <w:r w:rsidRPr="003464EF">
        <w:rPr>
          <w:color w:val="FF0000"/>
        </w:rPr>
        <w:t xml:space="preserve">В свою очередь, </w:t>
      </w:r>
      <w:r w:rsidR="000D4AFD">
        <w:rPr>
          <w:color w:val="FF0000"/>
        </w:rPr>
        <w:t>п</w:t>
      </w:r>
      <w:r w:rsidRPr="003464EF">
        <w:rPr>
          <w:color w:val="FF0000"/>
        </w:rPr>
        <w:t>риложения к бухгалтерскому балансу и отчету о целевом использовании средств состоят из отчета о финансовых результатах, отчета о движении денежных средств, пояснений к бухгалтерскому балансу и отчету о целевом использовании средств.</w:t>
      </w:r>
    </w:p>
    <w:p w14:paraId="5581862B" w14:textId="7A45069A" w:rsidR="003464EF" w:rsidRDefault="003464EF" w:rsidP="00331E39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3464EF">
        <w:rPr>
          <w:color w:val="FF0000"/>
        </w:rPr>
        <w:t xml:space="preserve">В бухгалтерском балансе раскрывается информация обо всех активах, обязательствах и источниках финансирования деятельности </w:t>
      </w:r>
      <w:r>
        <w:rPr>
          <w:color w:val="FF0000"/>
        </w:rPr>
        <w:t>кредитного кооператива</w:t>
      </w:r>
      <w:r w:rsidRPr="003464EF">
        <w:rPr>
          <w:color w:val="FF0000"/>
        </w:rPr>
        <w:t>.</w:t>
      </w:r>
    </w:p>
    <w:p w14:paraId="65962900" w14:textId="3CC4E4D2" w:rsidR="003464EF" w:rsidRDefault="003464EF" w:rsidP="00331E39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3464EF">
        <w:rPr>
          <w:color w:val="FF0000"/>
        </w:rPr>
        <w:t>В бухгалтерском балансе активы представляются как оборотные или внеоборотные в зависимости от срока их обращения или погашения. Оборотные активы приводятся в разделе «Оборотные активы» бухгалтерского баланса. Внеоборотные активы приводятся в разделе «Внеоборотные активы» бухгалтерского баланса.</w:t>
      </w:r>
    </w:p>
    <w:p w14:paraId="6919B45C" w14:textId="02A4D5DD" w:rsidR="003464EF" w:rsidRPr="003464EF" w:rsidRDefault="003464EF" w:rsidP="00331E39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>
        <w:rPr>
          <w:color w:val="FF0000"/>
        </w:rPr>
        <w:t xml:space="preserve">В соответствии с п. 15 </w:t>
      </w:r>
      <w:r w:rsidRPr="003464EF">
        <w:rPr>
          <w:color w:val="FF0000"/>
        </w:rPr>
        <w:t>ФСБУ 4/2023 «Бухгалтерская (финансовая) отчетность»</w:t>
      </w:r>
      <w:r>
        <w:rPr>
          <w:color w:val="FF0000"/>
        </w:rPr>
        <w:t xml:space="preserve"> к</w:t>
      </w:r>
      <w:r w:rsidRPr="003464EF">
        <w:rPr>
          <w:color w:val="FF0000"/>
        </w:rPr>
        <w:t>раткосрочная часть внеоборотных финансовых вложений представляется в бухгалтерском балансе как оборотный актив.</w:t>
      </w:r>
    </w:p>
    <w:p w14:paraId="019B531B" w14:textId="309DD5D6" w:rsidR="00EB673A" w:rsidRPr="007E446D" w:rsidRDefault="00EB673A" w:rsidP="00331E39">
      <w:pPr>
        <w:pStyle w:val="aa"/>
        <w:numPr>
          <w:ilvl w:val="1"/>
          <w:numId w:val="1"/>
        </w:numPr>
        <w:ind w:left="0"/>
        <w:contextualSpacing w:val="0"/>
        <w:rPr>
          <w:color w:val="auto"/>
        </w:rPr>
      </w:pPr>
      <w:r w:rsidRPr="007E446D">
        <w:rPr>
          <w:color w:val="auto"/>
        </w:rPr>
        <w:t xml:space="preserve">При формировании показателей </w:t>
      </w:r>
      <w:r w:rsidR="003464EF" w:rsidRPr="003464EF">
        <w:rPr>
          <w:color w:val="FF0000"/>
        </w:rPr>
        <w:t>разделов «Внеоборотные активы» и «Оборотные активы»</w:t>
      </w:r>
      <w:r w:rsidR="003464EF">
        <w:rPr>
          <w:color w:val="auto"/>
        </w:rPr>
        <w:t xml:space="preserve"> </w:t>
      </w:r>
      <w:r w:rsidRPr="007E446D">
        <w:rPr>
          <w:color w:val="auto"/>
        </w:rPr>
        <w:t>бухгалтерского баланса члены СРО «Кооперативные Финансы» учитывают следующие особенности:</w:t>
      </w:r>
    </w:p>
    <w:p w14:paraId="019B531C" w14:textId="27E93ADE" w:rsidR="00EB673A" w:rsidRPr="007E446D" w:rsidRDefault="00B21CCE" w:rsidP="00616F87">
      <w:pPr>
        <w:pStyle w:val="aa"/>
        <w:ind w:left="567" w:firstLine="0"/>
        <w:contextualSpacing w:val="0"/>
        <w:rPr>
          <w:color w:val="auto"/>
        </w:rPr>
      </w:pPr>
      <w:r w:rsidRPr="007E446D">
        <w:rPr>
          <w:color w:val="auto"/>
        </w:rPr>
        <w:lastRenderedPageBreak/>
        <w:t>3.</w:t>
      </w:r>
      <w:r w:rsidR="003464EF">
        <w:rPr>
          <w:color w:val="auto"/>
        </w:rPr>
        <w:t>12</w:t>
      </w:r>
      <w:r w:rsidRPr="007E446D">
        <w:rPr>
          <w:color w:val="auto"/>
        </w:rPr>
        <w:t xml:space="preserve">.1. </w:t>
      </w:r>
      <w:r w:rsidR="00D33D87" w:rsidRPr="007E446D">
        <w:rPr>
          <w:color w:val="auto"/>
        </w:rPr>
        <w:t xml:space="preserve"> </w:t>
      </w:r>
      <w:r w:rsidR="00EB673A" w:rsidRPr="007E446D">
        <w:rPr>
          <w:color w:val="auto"/>
        </w:rPr>
        <w:t xml:space="preserve">По строке «Финансовые вложения» раздела «Внеоборотные активы» </w:t>
      </w:r>
      <w:r w:rsidR="00855DD2" w:rsidRPr="007E446D">
        <w:rPr>
          <w:color w:val="auto"/>
        </w:rPr>
        <w:t>отражаются</w:t>
      </w:r>
      <w:r w:rsidR="00331E39" w:rsidRPr="007E446D">
        <w:rPr>
          <w:color w:val="auto"/>
        </w:rPr>
        <w:t>:</w:t>
      </w:r>
      <w:r w:rsidR="0022412B" w:rsidRPr="007E446D">
        <w:rPr>
          <w:color w:val="auto"/>
        </w:rPr>
        <w:t xml:space="preserve"> </w:t>
      </w:r>
    </w:p>
    <w:p w14:paraId="019B531D" w14:textId="59A67E7E" w:rsidR="00EB673A" w:rsidRPr="007E446D" w:rsidRDefault="00EB673A" w:rsidP="002F2629">
      <w:pPr>
        <w:pStyle w:val="aa"/>
        <w:numPr>
          <w:ilvl w:val="0"/>
          <w:numId w:val="3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 xml:space="preserve">сумма займов, </w:t>
      </w:r>
      <w:r w:rsidR="0009635A" w:rsidRPr="007E446D">
        <w:rPr>
          <w:color w:val="auto"/>
        </w:rPr>
        <w:t xml:space="preserve">предоставленных </w:t>
      </w:r>
      <w:r w:rsidRPr="007E446D">
        <w:rPr>
          <w:color w:val="auto"/>
        </w:rPr>
        <w:t xml:space="preserve">своим членам за счет фонда финансовой </w:t>
      </w:r>
      <w:r w:rsidR="0009635A" w:rsidRPr="007E446D">
        <w:rPr>
          <w:color w:val="auto"/>
        </w:rPr>
        <w:t>взаимо</w:t>
      </w:r>
      <w:r w:rsidRPr="007E446D">
        <w:rPr>
          <w:color w:val="auto"/>
        </w:rPr>
        <w:t>помощи, обязанность по возврату которых наступает более чем через 12 месяцев</w:t>
      </w:r>
      <w:r w:rsidR="0009635A" w:rsidRPr="007E446D">
        <w:rPr>
          <w:color w:val="auto"/>
        </w:rPr>
        <w:t>,</w:t>
      </w:r>
      <w:r w:rsidR="00555855" w:rsidRPr="007E446D">
        <w:rPr>
          <w:color w:val="auto"/>
        </w:rPr>
        <w:t xml:space="preserve"> за минусом резерва на возможные потери по займам в части основного долга</w:t>
      </w:r>
      <w:r w:rsidRPr="007E446D">
        <w:rPr>
          <w:color w:val="auto"/>
        </w:rPr>
        <w:t>;</w:t>
      </w:r>
    </w:p>
    <w:p w14:paraId="019B531E" w14:textId="43356CFF" w:rsidR="00EB673A" w:rsidRPr="007E446D" w:rsidRDefault="00EB673A" w:rsidP="002F2629">
      <w:pPr>
        <w:pStyle w:val="aa"/>
        <w:numPr>
          <w:ilvl w:val="0"/>
          <w:numId w:val="3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сумма займов, предоставленных кредитному кооперативу второго уровня, обязанность по возврату которых наступает более чем через 12 месяцев</w:t>
      </w:r>
      <w:r w:rsidR="0009635A" w:rsidRPr="007E446D">
        <w:rPr>
          <w:color w:val="auto"/>
        </w:rPr>
        <w:t>,</w:t>
      </w:r>
      <w:r w:rsidR="00EA5432" w:rsidRPr="007E446D">
        <w:rPr>
          <w:color w:val="auto"/>
        </w:rPr>
        <w:t xml:space="preserve"> за минусом резерва под обесценение финансовых вложений</w:t>
      </w:r>
      <w:r w:rsidRPr="007E446D">
        <w:rPr>
          <w:color w:val="auto"/>
        </w:rPr>
        <w:t>;</w:t>
      </w:r>
    </w:p>
    <w:p w14:paraId="019B531F" w14:textId="5D23BA30" w:rsidR="00EB673A" w:rsidRPr="007E446D" w:rsidRDefault="00EB673A" w:rsidP="002F2629">
      <w:pPr>
        <w:pStyle w:val="aa"/>
        <w:numPr>
          <w:ilvl w:val="0"/>
          <w:numId w:val="3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величина паевых взносов в кредитный кооператив второго уровня;</w:t>
      </w:r>
    </w:p>
    <w:p w14:paraId="019B5320" w14:textId="77777777" w:rsidR="00EB673A" w:rsidRPr="007E446D" w:rsidRDefault="00EB673A" w:rsidP="002F2629">
      <w:pPr>
        <w:pStyle w:val="aa"/>
        <w:numPr>
          <w:ilvl w:val="0"/>
          <w:numId w:val="3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государственные и муниципальные ценные бумаги, срок обращения (погашения) которых более 12 месяцев после отчетной даты</w:t>
      </w:r>
    </w:p>
    <w:p w14:paraId="019B5321" w14:textId="77777777" w:rsidR="00EB673A" w:rsidRPr="007E446D" w:rsidRDefault="00855DD2" w:rsidP="002F2629">
      <w:pPr>
        <w:pStyle w:val="aa"/>
        <w:numPr>
          <w:ilvl w:val="0"/>
          <w:numId w:val="3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сумма денежных средств, размещенных на депозитных счетах кредитных организаций</w:t>
      </w:r>
      <w:r w:rsidR="00EB673A" w:rsidRPr="007E446D">
        <w:rPr>
          <w:color w:val="auto"/>
        </w:rPr>
        <w:t>, срок возврата которых наступает более чем через 12 месяцев.</w:t>
      </w:r>
    </w:p>
    <w:p w14:paraId="019B5322" w14:textId="17C933BE" w:rsidR="00EB673A" w:rsidRPr="007E446D" w:rsidRDefault="00B21CCE" w:rsidP="00B21CCE">
      <w:pPr>
        <w:pStyle w:val="aa"/>
        <w:ind w:left="1418" w:hanging="851"/>
        <w:contextualSpacing w:val="0"/>
        <w:rPr>
          <w:color w:val="auto"/>
          <w:sz w:val="20"/>
          <w:szCs w:val="20"/>
        </w:rPr>
      </w:pPr>
      <w:r w:rsidRPr="007E446D">
        <w:rPr>
          <w:color w:val="auto"/>
        </w:rPr>
        <w:t>3.</w:t>
      </w:r>
      <w:r w:rsidR="003464EF">
        <w:rPr>
          <w:color w:val="auto"/>
        </w:rPr>
        <w:t>12</w:t>
      </w:r>
      <w:r w:rsidRPr="007E446D">
        <w:rPr>
          <w:color w:val="auto"/>
        </w:rPr>
        <w:t>.2.</w:t>
      </w:r>
      <w:r w:rsidR="00D33D87" w:rsidRPr="007E446D">
        <w:rPr>
          <w:color w:val="auto"/>
        </w:rPr>
        <w:t xml:space="preserve"> </w:t>
      </w:r>
      <w:r w:rsidR="00EB673A" w:rsidRPr="007E446D">
        <w:rPr>
          <w:color w:val="auto"/>
        </w:rPr>
        <w:t>По строке «Финансовые вложения» раздела «Оборотные активы»</w:t>
      </w:r>
      <w:r w:rsidR="00855DD2" w:rsidRPr="007E446D">
        <w:rPr>
          <w:color w:val="auto"/>
        </w:rPr>
        <w:t xml:space="preserve"> </w:t>
      </w:r>
      <w:r w:rsidR="00EB673A" w:rsidRPr="007E446D">
        <w:rPr>
          <w:color w:val="auto"/>
        </w:rPr>
        <w:t>отража</w:t>
      </w:r>
      <w:r w:rsidR="00855DD2" w:rsidRPr="007E446D">
        <w:rPr>
          <w:color w:val="auto"/>
        </w:rPr>
        <w:t>ются</w:t>
      </w:r>
      <w:r w:rsidR="00EB673A" w:rsidRPr="007E446D">
        <w:rPr>
          <w:color w:val="auto"/>
        </w:rPr>
        <w:t>:</w:t>
      </w:r>
      <w:r w:rsidR="00BF3276" w:rsidRPr="007E446D">
        <w:rPr>
          <w:color w:val="auto"/>
        </w:rPr>
        <w:t xml:space="preserve">  </w:t>
      </w:r>
      <w:r w:rsidR="0022412B" w:rsidRPr="007E446D">
        <w:rPr>
          <w:color w:val="auto"/>
          <w:sz w:val="20"/>
          <w:szCs w:val="20"/>
        </w:rPr>
        <w:t xml:space="preserve"> </w:t>
      </w:r>
    </w:p>
    <w:p w14:paraId="019B5323" w14:textId="459806A0" w:rsidR="00EB673A" w:rsidRPr="007E446D" w:rsidRDefault="00EB673A" w:rsidP="002F2629">
      <w:pPr>
        <w:pStyle w:val="aa"/>
        <w:numPr>
          <w:ilvl w:val="0"/>
          <w:numId w:val="4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сумма займов</w:t>
      </w:r>
      <w:r w:rsidR="000D4AFD">
        <w:rPr>
          <w:color w:val="auto"/>
        </w:rPr>
        <w:t xml:space="preserve">, </w:t>
      </w:r>
      <w:r w:rsidR="0009635A" w:rsidRPr="007E446D">
        <w:rPr>
          <w:color w:val="auto"/>
        </w:rPr>
        <w:t xml:space="preserve">представленных </w:t>
      </w:r>
      <w:r w:rsidRPr="007E446D">
        <w:rPr>
          <w:color w:val="auto"/>
        </w:rPr>
        <w:t xml:space="preserve">своим членам за счет фонда финансовой </w:t>
      </w:r>
      <w:r w:rsidR="0009635A" w:rsidRPr="007E446D">
        <w:rPr>
          <w:color w:val="auto"/>
        </w:rPr>
        <w:t>взаимо</w:t>
      </w:r>
      <w:r w:rsidRPr="007E446D">
        <w:rPr>
          <w:color w:val="auto"/>
        </w:rPr>
        <w:t>помощи, обязанность по возврату которых наступает менее чем через 12 месяцев</w:t>
      </w:r>
      <w:r w:rsidR="000D4AFD">
        <w:rPr>
          <w:color w:val="auto"/>
        </w:rPr>
        <w:t xml:space="preserve"> (включая </w:t>
      </w:r>
      <w:r w:rsidR="000D4AFD" w:rsidRPr="00941464">
        <w:rPr>
          <w:color w:val="FF0000"/>
          <w:highlight w:val="yellow"/>
        </w:rPr>
        <w:t xml:space="preserve">краткосрочную часть </w:t>
      </w:r>
      <w:r w:rsidR="00941464" w:rsidRPr="00941464">
        <w:rPr>
          <w:color w:val="FF0000"/>
          <w:highlight w:val="yellow"/>
        </w:rPr>
        <w:t>займов, обязанность по возврату которых наступает более чем через 12 месяцев),</w:t>
      </w:r>
      <w:r w:rsidR="0022412B" w:rsidRPr="007E446D">
        <w:rPr>
          <w:color w:val="auto"/>
        </w:rPr>
        <w:t xml:space="preserve"> за минусом резерва на возможные потери по займам в части основного долга</w:t>
      </w:r>
      <w:r w:rsidRPr="007E446D">
        <w:rPr>
          <w:color w:val="auto"/>
        </w:rPr>
        <w:t>;</w:t>
      </w:r>
    </w:p>
    <w:p w14:paraId="019B5324" w14:textId="1D0820F5" w:rsidR="00EB673A" w:rsidRPr="007E446D" w:rsidRDefault="00EB673A" w:rsidP="002F2629">
      <w:pPr>
        <w:pStyle w:val="aa"/>
        <w:numPr>
          <w:ilvl w:val="0"/>
          <w:numId w:val="4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сумма займов, предоставленных кредитному кооперативу второго уровня, обязанность по возврату которых наступает менее чем через 12 месяцев</w:t>
      </w:r>
      <w:r w:rsidR="000D4AFD">
        <w:rPr>
          <w:color w:val="auto"/>
        </w:rPr>
        <w:t xml:space="preserve"> (включая </w:t>
      </w:r>
      <w:r w:rsidR="000D4AFD">
        <w:rPr>
          <w:color w:val="FF0000"/>
        </w:rPr>
        <w:t>к</w:t>
      </w:r>
      <w:r w:rsidR="000D4AFD" w:rsidRPr="003464EF">
        <w:rPr>
          <w:color w:val="FF0000"/>
        </w:rPr>
        <w:t>раткосрочн</w:t>
      </w:r>
      <w:r w:rsidR="000D4AFD">
        <w:rPr>
          <w:color w:val="FF0000"/>
        </w:rPr>
        <w:t>ую</w:t>
      </w:r>
      <w:r w:rsidR="000D4AFD" w:rsidRPr="003464EF">
        <w:rPr>
          <w:color w:val="FF0000"/>
        </w:rPr>
        <w:t xml:space="preserve"> часть</w:t>
      </w:r>
      <w:r w:rsidR="000D4AFD">
        <w:rPr>
          <w:color w:val="FF0000"/>
        </w:rPr>
        <w:t xml:space="preserve"> займов, обязанность по возврату которых наступает более чем через 12 месяцев),</w:t>
      </w:r>
      <w:r w:rsidR="00EA5432" w:rsidRPr="007E446D">
        <w:rPr>
          <w:color w:val="auto"/>
        </w:rPr>
        <w:t xml:space="preserve"> за минусом резерва под обесценение финансовых вложений</w:t>
      </w:r>
      <w:r w:rsidRPr="007E446D">
        <w:rPr>
          <w:color w:val="auto"/>
        </w:rPr>
        <w:t>;</w:t>
      </w:r>
    </w:p>
    <w:p w14:paraId="581FC303" w14:textId="1358AB7E" w:rsidR="003464EF" w:rsidRDefault="00EB673A" w:rsidP="003464EF">
      <w:pPr>
        <w:pStyle w:val="aa"/>
        <w:numPr>
          <w:ilvl w:val="0"/>
          <w:numId w:val="4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государственные и муниципальные ценные бумаги, срок обращения (погашения) которых менее чем через 12 месяцев после отчетной даты</w:t>
      </w:r>
      <w:r w:rsidR="003464EF">
        <w:rPr>
          <w:color w:val="auto"/>
        </w:rPr>
        <w:t>;</w:t>
      </w:r>
    </w:p>
    <w:p w14:paraId="5F59E71D" w14:textId="4E886329" w:rsidR="00B21CCE" w:rsidRPr="003464EF" w:rsidRDefault="003464EF" w:rsidP="003464EF">
      <w:pPr>
        <w:pStyle w:val="aa"/>
        <w:numPr>
          <w:ilvl w:val="0"/>
          <w:numId w:val="4"/>
        </w:numPr>
        <w:ind w:left="1701" w:hanging="567"/>
        <w:contextualSpacing w:val="0"/>
        <w:rPr>
          <w:b/>
          <w:bCs/>
          <w:color w:val="FF0000"/>
        </w:rPr>
      </w:pPr>
      <w:r w:rsidRPr="003464EF">
        <w:rPr>
          <w:color w:val="FF0000"/>
        </w:rPr>
        <w:t>с</w:t>
      </w:r>
      <w:r w:rsidR="0022412B" w:rsidRPr="003464EF">
        <w:rPr>
          <w:color w:val="FF0000"/>
        </w:rPr>
        <w:t xml:space="preserve">умма денежных средств, размещенных на депозитных счетах кредитных организаций, срок возврата которых наступает </w:t>
      </w:r>
      <w:r w:rsidR="00E11D81" w:rsidRPr="003464EF">
        <w:rPr>
          <w:color w:val="FF0000"/>
        </w:rPr>
        <w:t>менее</w:t>
      </w:r>
      <w:r w:rsidR="0022412B" w:rsidRPr="003464EF">
        <w:rPr>
          <w:color w:val="FF0000"/>
        </w:rPr>
        <w:t xml:space="preserve"> чем через 12 месяцев</w:t>
      </w:r>
      <w:r w:rsidR="001C3996" w:rsidRPr="003464EF">
        <w:rPr>
          <w:color w:val="FF0000"/>
          <w:shd w:val="clear" w:color="auto" w:fill="FDFDFD"/>
        </w:rPr>
        <w:t>, за исключением д</w:t>
      </w:r>
      <w:r w:rsidR="007F34AC" w:rsidRPr="003464EF">
        <w:rPr>
          <w:color w:val="FF0000"/>
        </w:rPr>
        <w:t>епозит</w:t>
      </w:r>
      <w:r w:rsidR="001C3996" w:rsidRPr="003464EF">
        <w:rPr>
          <w:color w:val="FF0000"/>
        </w:rPr>
        <w:t>ов</w:t>
      </w:r>
      <w:r w:rsidR="007F34AC" w:rsidRPr="003464EF">
        <w:rPr>
          <w:color w:val="FF0000"/>
        </w:rPr>
        <w:t xml:space="preserve"> до востребования</w:t>
      </w:r>
      <w:r w:rsidR="001C3996" w:rsidRPr="003464EF">
        <w:rPr>
          <w:color w:val="FF0000"/>
        </w:rPr>
        <w:t xml:space="preserve">, которые на основании п.5 </w:t>
      </w:r>
      <w:r w:rsidR="007F34AC" w:rsidRPr="003464EF">
        <w:rPr>
          <w:color w:val="FF0000"/>
        </w:rPr>
        <w:t xml:space="preserve">ПБУ 23/2011 (утв. Приказом Минфина России от 02.02.2011 N 11н) отнесены к высоколиквидным финансовым вложениям, </w:t>
      </w:r>
      <w:r w:rsidR="001C3996" w:rsidRPr="003464EF">
        <w:rPr>
          <w:color w:val="FF0000"/>
        </w:rPr>
        <w:t xml:space="preserve">и </w:t>
      </w:r>
      <w:r w:rsidR="007F34AC" w:rsidRPr="003464EF">
        <w:rPr>
          <w:color w:val="FF0000"/>
        </w:rPr>
        <w:t xml:space="preserve">отражаются по строке </w:t>
      </w:r>
      <w:r w:rsidR="00C01528" w:rsidRPr="003464EF">
        <w:rPr>
          <w:color w:val="FF0000"/>
        </w:rPr>
        <w:t>«</w:t>
      </w:r>
      <w:r w:rsidR="007F34AC" w:rsidRPr="003464EF">
        <w:rPr>
          <w:color w:val="FF0000"/>
        </w:rPr>
        <w:t>Денежные средства и денежные эквиваленты</w:t>
      </w:r>
      <w:r w:rsidR="00C01528" w:rsidRPr="003464EF">
        <w:rPr>
          <w:color w:val="FF0000"/>
        </w:rPr>
        <w:t>»</w:t>
      </w:r>
      <w:r w:rsidR="007F34AC" w:rsidRPr="003464EF">
        <w:rPr>
          <w:color w:val="FF0000"/>
        </w:rPr>
        <w:t>. </w:t>
      </w:r>
      <w:r w:rsidRPr="009113C5">
        <w:rPr>
          <w:color w:val="FF0000"/>
        </w:rPr>
        <w:t>В соответствии с п. 5 ПБУ 23/2011, п. 7.1 ПБУ 1/2008, п. 7 МСФО (IAS) 7 к денежным эквивалентам могут быть также отнесены депозиты, имеющие короткий срок погашения (три месяца и менее).</w:t>
      </w:r>
    </w:p>
    <w:p w14:paraId="019B5328" w14:textId="08F73D7D" w:rsidR="00EB673A" w:rsidRPr="003464EF" w:rsidRDefault="00EB673A" w:rsidP="003464EF">
      <w:pPr>
        <w:pStyle w:val="aa"/>
        <w:numPr>
          <w:ilvl w:val="2"/>
          <w:numId w:val="35"/>
        </w:numPr>
        <w:rPr>
          <w:color w:val="auto"/>
        </w:rPr>
      </w:pPr>
      <w:r w:rsidRPr="003464EF">
        <w:rPr>
          <w:color w:val="auto"/>
        </w:rPr>
        <w:t>По строке «Дебиторская задолженность»</w:t>
      </w:r>
      <w:r w:rsidR="00855DD2" w:rsidRPr="003464EF">
        <w:rPr>
          <w:color w:val="auto"/>
        </w:rPr>
        <w:t xml:space="preserve"> </w:t>
      </w:r>
      <w:r w:rsidRPr="003464EF">
        <w:rPr>
          <w:color w:val="auto"/>
        </w:rPr>
        <w:t>отража</w:t>
      </w:r>
      <w:r w:rsidR="00855DD2" w:rsidRPr="003464EF">
        <w:rPr>
          <w:color w:val="auto"/>
        </w:rPr>
        <w:t>е</w:t>
      </w:r>
      <w:r w:rsidRPr="003464EF">
        <w:rPr>
          <w:color w:val="auto"/>
        </w:rPr>
        <w:t>т</w:t>
      </w:r>
      <w:r w:rsidR="00855DD2" w:rsidRPr="003464EF">
        <w:rPr>
          <w:color w:val="auto"/>
        </w:rPr>
        <w:t>ся</w:t>
      </w:r>
      <w:r w:rsidRPr="003464EF">
        <w:rPr>
          <w:color w:val="auto"/>
        </w:rPr>
        <w:t xml:space="preserve"> вс</w:t>
      </w:r>
      <w:r w:rsidR="00855DD2" w:rsidRPr="003464EF">
        <w:rPr>
          <w:color w:val="auto"/>
        </w:rPr>
        <w:t>я</w:t>
      </w:r>
      <w:r w:rsidRPr="003464EF">
        <w:rPr>
          <w:color w:val="auto"/>
        </w:rPr>
        <w:t xml:space="preserve"> дебиторск</w:t>
      </w:r>
      <w:r w:rsidR="00817169" w:rsidRPr="003464EF">
        <w:rPr>
          <w:color w:val="auto"/>
        </w:rPr>
        <w:t>ая</w:t>
      </w:r>
      <w:r w:rsidRPr="003464EF">
        <w:rPr>
          <w:color w:val="auto"/>
        </w:rPr>
        <w:t xml:space="preserve"> задолженность контрагентов</w:t>
      </w:r>
      <w:r w:rsidR="00817169" w:rsidRPr="003464EF">
        <w:rPr>
          <w:color w:val="auto"/>
        </w:rPr>
        <w:t xml:space="preserve">, в том числе по процентам за пользование займами </w:t>
      </w:r>
      <w:r w:rsidR="00817169" w:rsidRPr="003464EF">
        <w:rPr>
          <w:color w:val="auto"/>
        </w:rPr>
        <w:lastRenderedPageBreak/>
        <w:t xml:space="preserve">членами кооператива, </w:t>
      </w:r>
      <w:r w:rsidRPr="003464EF">
        <w:rPr>
          <w:color w:val="auto"/>
        </w:rPr>
        <w:t>за минусом резерва на возможные потери по займам в части начисленных процентов</w:t>
      </w:r>
      <w:r w:rsidR="00415D2C" w:rsidRPr="003464EF">
        <w:rPr>
          <w:color w:val="auto"/>
        </w:rPr>
        <w:t xml:space="preserve"> </w:t>
      </w:r>
      <w:r w:rsidR="00D4607D" w:rsidRPr="003464EF">
        <w:rPr>
          <w:color w:val="auto"/>
        </w:rPr>
        <w:t xml:space="preserve">и иных доходов по займам </w:t>
      </w:r>
      <w:r w:rsidR="00415D2C" w:rsidRPr="003464EF">
        <w:rPr>
          <w:color w:val="auto"/>
        </w:rPr>
        <w:t>и резерва по сомнительным долгам</w:t>
      </w:r>
      <w:r w:rsidRPr="003464EF">
        <w:rPr>
          <w:color w:val="auto"/>
        </w:rPr>
        <w:t>.</w:t>
      </w:r>
    </w:p>
    <w:p w14:paraId="51FEDEFA" w14:textId="31C54573" w:rsidR="003464EF" w:rsidRPr="00616F87" w:rsidRDefault="003464EF" w:rsidP="00616F87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616F87">
        <w:rPr>
          <w:color w:val="FF0000"/>
        </w:rPr>
        <w:t>Обязательства кредитного кооператива представляются как краткосрочные или долгосрочные в зависимости от срока погашения. Краткосрочные обязательства приводятся в разделе «Краткосрочные обязательства» бухгалтерского баланса. Долгосрочные обязательства приводятся в разделе «Долгосрочные обязательства» бухгалтерского баланса.</w:t>
      </w:r>
    </w:p>
    <w:p w14:paraId="242BE5E9" w14:textId="16B5F23B" w:rsidR="003464EF" w:rsidRPr="00616F87" w:rsidRDefault="003464EF" w:rsidP="00616F87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616F87">
        <w:rPr>
          <w:color w:val="FF0000"/>
        </w:rPr>
        <w:t>В соответствии с п. 19 ФСБУ 4/2023 «Бухгалтерская (финансовая) отчетность» часть долгосрочного обязательства, подлежащая погашению в течение двенадцати месяцев после отчетной даты, а также обязательство, которое должно было быть погашено в течение двенадцати месяцев после отчетной даты, но в отношении которого в период между отчетной датой и датой составления бухгалтерской отчетности заключено соглашение о реструктуризации долга между экономическим субъектом и кредитором на период, превышающий двенадцать месяцев после отчетной даты, представляются в бухгалтерском балансе как краткосрочные обязательства.</w:t>
      </w:r>
    </w:p>
    <w:p w14:paraId="55198D29" w14:textId="140FDE79" w:rsidR="003464EF" w:rsidRPr="00616F87" w:rsidRDefault="003464EF" w:rsidP="00616F87">
      <w:pPr>
        <w:pStyle w:val="aa"/>
        <w:numPr>
          <w:ilvl w:val="1"/>
          <w:numId w:val="1"/>
        </w:numPr>
        <w:ind w:left="0"/>
        <w:contextualSpacing w:val="0"/>
        <w:rPr>
          <w:color w:val="000000" w:themeColor="text1"/>
        </w:rPr>
      </w:pPr>
      <w:r w:rsidRPr="00616F87">
        <w:rPr>
          <w:color w:val="000000" w:themeColor="text1"/>
        </w:rPr>
        <w:t xml:space="preserve">При формировании </w:t>
      </w:r>
      <w:r w:rsidRPr="00616F87">
        <w:rPr>
          <w:color w:val="FF0000"/>
        </w:rPr>
        <w:t>показателей разделов «Долгосрочные обязательства» и «Краткосрочные обязательства»</w:t>
      </w:r>
      <w:r w:rsidRPr="00616F87">
        <w:rPr>
          <w:color w:val="000000" w:themeColor="text1"/>
        </w:rPr>
        <w:t xml:space="preserve"> бухгалтерского баланса члены СРО «Кооперативные Финансы» учитывают следующие особенности:</w:t>
      </w:r>
    </w:p>
    <w:p w14:paraId="36CBC31D" w14:textId="2AB7B440" w:rsidR="00616F87" w:rsidRDefault="00951422" w:rsidP="00616F87">
      <w:pPr>
        <w:pStyle w:val="aa"/>
        <w:numPr>
          <w:ilvl w:val="2"/>
          <w:numId w:val="36"/>
        </w:numPr>
        <w:ind w:left="1418" w:hanging="851"/>
        <w:contextualSpacing w:val="0"/>
        <w:rPr>
          <w:color w:val="auto"/>
        </w:rPr>
      </w:pPr>
      <w:r w:rsidRPr="003464EF">
        <w:rPr>
          <w:color w:val="auto"/>
        </w:rPr>
        <w:t>По строке «Заемные средства» раздела «Долгосрочные обязательства» отражается</w:t>
      </w:r>
      <w:r w:rsidR="00616F87">
        <w:rPr>
          <w:color w:val="auto"/>
        </w:rPr>
        <w:t>:</w:t>
      </w:r>
      <w:r w:rsidRPr="003464EF">
        <w:rPr>
          <w:color w:val="auto"/>
        </w:rPr>
        <w:t xml:space="preserve"> </w:t>
      </w:r>
    </w:p>
    <w:p w14:paraId="57E5D44E" w14:textId="2A4F8B57" w:rsidR="00616F87" w:rsidRPr="00616F87" w:rsidRDefault="00951422" w:rsidP="00616F87">
      <w:pPr>
        <w:pStyle w:val="aa"/>
        <w:numPr>
          <w:ilvl w:val="0"/>
          <w:numId w:val="29"/>
        </w:numPr>
        <w:ind w:left="1701" w:hanging="567"/>
        <w:contextualSpacing w:val="0"/>
        <w:rPr>
          <w:color w:val="FF0000"/>
        </w:rPr>
      </w:pPr>
      <w:r w:rsidRPr="00616F87">
        <w:rPr>
          <w:color w:val="FF0000"/>
        </w:rPr>
        <w:t>кредиторская задолженность по основному долгу по договорам привлечения личных сбережений, займа и кредита со сроком погашения свыше 12 месяцев после отчетной даты</w:t>
      </w:r>
      <w:r w:rsidR="002206B3">
        <w:rPr>
          <w:color w:val="FF0000"/>
        </w:rPr>
        <w:t>;</w:t>
      </w:r>
    </w:p>
    <w:p w14:paraId="78A6C5A2" w14:textId="36534EB1" w:rsidR="00951422" w:rsidRPr="00616F87" w:rsidRDefault="00951422" w:rsidP="00616F87">
      <w:pPr>
        <w:pStyle w:val="aa"/>
        <w:numPr>
          <w:ilvl w:val="0"/>
          <w:numId w:val="29"/>
        </w:numPr>
        <w:ind w:left="1701" w:hanging="567"/>
        <w:contextualSpacing w:val="0"/>
        <w:rPr>
          <w:color w:val="FF0000"/>
        </w:rPr>
      </w:pPr>
      <w:r w:rsidRPr="00616F87">
        <w:rPr>
          <w:color w:val="FF0000"/>
        </w:rPr>
        <w:t>кредиторская задолженность по начисленным процент</w:t>
      </w:r>
      <w:r w:rsidR="00644394">
        <w:rPr>
          <w:color w:val="FF0000"/>
        </w:rPr>
        <w:t>а</w:t>
      </w:r>
      <w:r w:rsidRPr="00616F87">
        <w:rPr>
          <w:color w:val="FF0000"/>
        </w:rPr>
        <w:t>м со сроком погашения</w:t>
      </w:r>
      <w:r w:rsidR="00616F87" w:rsidRPr="00616F87">
        <w:rPr>
          <w:color w:val="FF0000"/>
        </w:rPr>
        <w:t xml:space="preserve"> </w:t>
      </w:r>
      <w:r w:rsidRPr="00616F87">
        <w:rPr>
          <w:color w:val="FF0000"/>
        </w:rPr>
        <w:t>свыше 12 месяцев после отчетной даты.</w:t>
      </w:r>
    </w:p>
    <w:p w14:paraId="45170916" w14:textId="648AB279" w:rsidR="002F2629" w:rsidRPr="007E446D" w:rsidRDefault="00951422" w:rsidP="003464EF">
      <w:pPr>
        <w:pStyle w:val="aa"/>
        <w:numPr>
          <w:ilvl w:val="2"/>
          <w:numId w:val="36"/>
        </w:numPr>
        <w:ind w:left="1418" w:hanging="851"/>
        <w:contextualSpacing w:val="0"/>
        <w:rPr>
          <w:color w:val="auto"/>
        </w:rPr>
      </w:pPr>
      <w:r w:rsidRPr="007E446D">
        <w:rPr>
          <w:color w:val="auto"/>
        </w:rPr>
        <w:t>По строке «Заемные средства» раздела «Краткосрочные обязательства»</w:t>
      </w:r>
      <w:r w:rsidR="00216A56" w:rsidRPr="007E446D">
        <w:rPr>
          <w:color w:val="auto"/>
        </w:rPr>
        <w:t xml:space="preserve"> отражается:</w:t>
      </w:r>
    </w:p>
    <w:p w14:paraId="622B1961" w14:textId="34F50E9B" w:rsidR="002206B3" w:rsidRDefault="00951422" w:rsidP="002F2629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кредиторская задолженность по основному долгу</w:t>
      </w:r>
      <w:r w:rsidR="002F2629" w:rsidRPr="007E446D">
        <w:rPr>
          <w:color w:val="auto"/>
        </w:rPr>
        <w:t xml:space="preserve"> </w:t>
      </w:r>
      <w:r w:rsidR="002206B3" w:rsidRPr="007E446D">
        <w:rPr>
          <w:color w:val="auto"/>
        </w:rPr>
        <w:t>по договорам привлечения личных сбережений, займа и кредита со сроком погашения менее 12 месяцев после отчетной даты</w:t>
      </w:r>
      <w:r w:rsidR="002206B3">
        <w:rPr>
          <w:color w:val="auto"/>
        </w:rPr>
        <w:t>;</w:t>
      </w:r>
      <w:r w:rsidR="002206B3" w:rsidRPr="007E446D">
        <w:rPr>
          <w:color w:val="auto"/>
        </w:rPr>
        <w:t xml:space="preserve"> </w:t>
      </w:r>
    </w:p>
    <w:p w14:paraId="021F4783" w14:textId="34D81A6F" w:rsidR="002F2629" w:rsidRPr="002206B3" w:rsidRDefault="002206B3" w:rsidP="002206B3">
      <w:pPr>
        <w:pStyle w:val="aa"/>
        <w:numPr>
          <w:ilvl w:val="0"/>
          <w:numId w:val="29"/>
        </w:numPr>
        <w:ind w:left="1701" w:hanging="567"/>
        <w:contextualSpacing w:val="0"/>
        <w:rPr>
          <w:color w:val="FF0000"/>
        </w:rPr>
      </w:pPr>
      <w:r w:rsidRPr="00616F87">
        <w:rPr>
          <w:color w:val="FF0000"/>
        </w:rPr>
        <w:t>кредиторская задолженность</w:t>
      </w:r>
      <w:r>
        <w:rPr>
          <w:color w:val="FF0000"/>
        </w:rPr>
        <w:t xml:space="preserve"> по</w:t>
      </w:r>
      <w:r w:rsidR="002F2629" w:rsidRPr="007E446D">
        <w:rPr>
          <w:color w:val="auto"/>
        </w:rPr>
        <w:t xml:space="preserve"> начисленным процентам</w:t>
      </w:r>
      <w:r w:rsidR="00951422" w:rsidRPr="007E446D">
        <w:rPr>
          <w:color w:val="auto"/>
        </w:rPr>
        <w:t xml:space="preserve"> </w:t>
      </w:r>
      <w:r w:rsidRPr="00616F87">
        <w:rPr>
          <w:color w:val="FF0000"/>
        </w:rPr>
        <w:t xml:space="preserve">со сроком погашения </w:t>
      </w:r>
      <w:r>
        <w:rPr>
          <w:color w:val="FF0000"/>
        </w:rPr>
        <w:t>менее</w:t>
      </w:r>
      <w:r w:rsidRPr="00616F87">
        <w:rPr>
          <w:color w:val="FF0000"/>
        </w:rPr>
        <w:t xml:space="preserve"> 12 месяцев после отчетной даты</w:t>
      </w:r>
      <w:r>
        <w:rPr>
          <w:color w:val="FF0000"/>
        </w:rPr>
        <w:t>;</w:t>
      </w:r>
    </w:p>
    <w:p w14:paraId="657B5308" w14:textId="33F6F9A2" w:rsidR="00951422" w:rsidRPr="007E446D" w:rsidRDefault="002F2629" w:rsidP="002F2629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обособленно</w:t>
      </w:r>
      <w:r w:rsidR="00216A56" w:rsidRPr="007E446D">
        <w:rPr>
          <w:color w:val="auto"/>
        </w:rPr>
        <w:t xml:space="preserve"> (в случае существенности показателя)</w:t>
      </w:r>
      <w:r w:rsidRPr="007E446D">
        <w:rPr>
          <w:color w:val="auto"/>
        </w:rPr>
        <w:t xml:space="preserve"> кредиторская задолженность по начисленным процентам по долгосрочным договорам привлечения личных сбережений, займа и </w:t>
      </w:r>
      <w:r w:rsidR="009113C5" w:rsidRPr="007E446D">
        <w:rPr>
          <w:color w:val="auto"/>
        </w:rPr>
        <w:t>кредита в случае, если</w:t>
      </w:r>
      <w:r w:rsidRPr="007E446D">
        <w:rPr>
          <w:color w:val="auto"/>
        </w:rPr>
        <w:t xml:space="preserve"> срок погашения такой задолженности составляет менее 12 месяцев. </w:t>
      </w:r>
    </w:p>
    <w:p w14:paraId="04B1C8DC" w14:textId="50F4C5C7" w:rsidR="00D33D87" w:rsidRDefault="00D33D87" w:rsidP="003464EF">
      <w:pPr>
        <w:pStyle w:val="aa"/>
        <w:numPr>
          <w:ilvl w:val="2"/>
          <w:numId w:val="36"/>
        </w:numPr>
        <w:ind w:left="1418" w:hanging="851"/>
        <w:contextualSpacing w:val="0"/>
        <w:rPr>
          <w:color w:val="auto"/>
        </w:rPr>
      </w:pPr>
      <w:r w:rsidRPr="007E446D">
        <w:rPr>
          <w:color w:val="auto"/>
        </w:rPr>
        <w:t xml:space="preserve">По строке «Кредиторская задолженность» отражается кредиторская задолженность контрагентов, в том числе перед поставщиками за работы, </w:t>
      </w:r>
      <w:r w:rsidRPr="007E446D">
        <w:rPr>
          <w:color w:val="auto"/>
        </w:rPr>
        <w:lastRenderedPageBreak/>
        <w:t>товары, услуги, персоналом, государственными органами и внебюджетными фондами (по налогам и сборам).</w:t>
      </w:r>
    </w:p>
    <w:p w14:paraId="7FDAAC6E" w14:textId="7334F8C5" w:rsidR="003464EF" w:rsidRDefault="003464EF" w:rsidP="00616F87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616F87">
        <w:rPr>
          <w:color w:val="FF0000"/>
        </w:rPr>
        <w:t>Показатели целевого финансирования приводятся кредитным кооперативом</w:t>
      </w:r>
      <w:r w:rsidRPr="003464EF">
        <w:rPr>
          <w:color w:val="FF0000"/>
        </w:rPr>
        <w:t xml:space="preserve"> в разделе «Целевое финансирование» бухгалтерского баланса. Состав показателей должен включать, в частности, показатели паевого фонда</w:t>
      </w:r>
      <w:r w:rsidR="000D4AFD">
        <w:rPr>
          <w:color w:val="FF0000"/>
        </w:rPr>
        <w:t>,</w:t>
      </w:r>
      <w:r w:rsidRPr="003464EF">
        <w:rPr>
          <w:color w:val="FF0000"/>
        </w:rPr>
        <w:t xml:space="preserve"> целевого капитала</w:t>
      </w:r>
      <w:r w:rsidR="000D4AFD">
        <w:rPr>
          <w:color w:val="FF0000"/>
        </w:rPr>
        <w:t>,</w:t>
      </w:r>
      <w:r w:rsidRPr="003464EF">
        <w:rPr>
          <w:color w:val="FF0000"/>
        </w:rPr>
        <w:t xml:space="preserve"> целевых средств</w:t>
      </w:r>
      <w:r w:rsidR="000D4AFD">
        <w:rPr>
          <w:color w:val="FF0000"/>
        </w:rPr>
        <w:t>,</w:t>
      </w:r>
      <w:r w:rsidRPr="003464EF">
        <w:rPr>
          <w:color w:val="FF0000"/>
        </w:rPr>
        <w:t xml:space="preserve"> фонда недвижимого и особо ценного движимого имущества</w:t>
      </w:r>
      <w:r w:rsidR="000D4AFD">
        <w:rPr>
          <w:color w:val="FF0000"/>
        </w:rPr>
        <w:t>,</w:t>
      </w:r>
      <w:r w:rsidRPr="003464EF">
        <w:rPr>
          <w:color w:val="FF0000"/>
        </w:rPr>
        <w:t xml:space="preserve"> резервного фонда</w:t>
      </w:r>
      <w:r w:rsidR="000D4AFD">
        <w:rPr>
          <w:color w:val="FF0000"/>
        </w:rPr>
        <w:t>,</w:t>
      </w:r>
      <w:r w:rsidRPr="003464EF">
        <w:rPr>
          <w:color w:val="FF0000"/>
        </w:rPr>
        <w:t xml:space="preserve"> прочих целевых фондов.</w:t>
      </w:r>
    </w:p>
    <w:p w14:paraId="3E94DBEB" w14:textId="56330F31" w:rsidR="003464EF" w:rsidRPr="003464EF" w:rsidRDefault="003464EF" w:rsidP="00616F87">
      <w:pPr>
        <w:pStyle w:val="aa"/>
        <w:numPr>
          <w:ilvl w:val="1"/>
          <w:numId w:val="1"/>
        </w:numPr>
        <w:ind w:left="0"/>
        <w:contextualSpacing w:val="0"/>
        <w:rPr>
          <w:color w:val="FF0000"/>
        </w:rPr>
      </w:pPr>
      <w:r w:rsidRPr="00616F87">
        <w:rPr>
          <w:color w:val="FF0000"/>
        </w:rPr>
        <w:t xml:space="preserve">В соответствии с п. 32 </w:t>
      </w:r>
      <w:r w:rsidRPr="003464EF">
        <w:rPr>
          <w:color w:val="FF0000"/>
        </w:rPr>
        <w:t>ФСБУ 4/2023 «Бухгалтерская (финансовая) отчетность» Отчет о финансовых результатах составляется в порядке, определенном главой «Отчет о финансовых результатах» ФСБУ 4/2023 «Бухгалтерская (финансовая) отчетность».</w:t>
      </w:r>
    </w:p>
    <w:p w14:paraId="019B5329" w14:textId="65EC8AC7" w:rsidR="00EB673A" w:rsidRPr="00616F87" w:rsidRDefault="00EB673A" w:rsidP="00616F87">
      <w:pPr>
        <w:pStyle w:val="aa"/>
        <w:numPr>
          <w:ilvl w:val="1"/>
          <w:numId w:val="1"/>
        </w:numPr>
        <w:ind w:left="0"/>
        <w:contextualSpacing w:val="0"/>
        <w:rPr>
          <w:color w:val="000000" w:themeColor="text1"/>
        </w:rPr>
      </w:pPr>
      <w:r w:rsidRPr="00616F87">
        <w:rPr>
          <w:color w:val="000000" w:themeColor="text1"/>
        </w:rPr>
        <w:t>При формировании показателей Отчёта о финансовых результатах члены СРО «Кооперативные Финансы» учитывают следующие особенности:</w:t>
      </w:r>
    </w:p>
    <w:p w14:paraId="019B532A" w14:textId="2A15A596" w:rsidR="00EB673A" w:rsidRPr="007E446D" w:rsidRDefault="00EB673A" w:rsidP="00616F87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 xml:space="preserve">по строке «Проценты к получению» отражаются доходы в виде процентов за предоставленные в пользование членам кооператива денежные средства по договорам займа, процентов и дисконта, причитающихся к получению по государственным и муниципальным ценным бумагам, процентов за использование кредитной организацией денежных средств, находящихся на счете </w:t>
      </w:r>
      <w:r w:rsidR="009A3229" w:rsidRPr="007E446D">
        <w:rPr>
          <w:color w:val="auto"/>
        </w:rPr>
        <w:t>кредитного кооператива</w:t>
      </w:r>
      <w:r w:rsidRPr="007E446D">
        <w:rPr>
          <w:color w:val="auto"/>
        </w:rPr>
        <w:t xml:space="preserve"> в этой кредитной организации;</w:t>
      </w:r>
    </w:p>
    <w:p w14:paraId="019B532B" w14:textId="71D3633D" w:rsidR="00EB673A" w:rsidRPr="007E446D" w:rsidRDefault="00EB673A" w:rsidP="00616F87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по строке «Проценты к уплате» отражаются расходы в виде платы за использование денежных средств членов кредитного кооператива (пайщиков), привлеченных на основании договоров передачи личных сбережений</w:t>
      </w:r>
      <w:r w:rsidR="00EA5432" w:rsidRPr="007E446D">
        <w:rPr>
          <w:color w:val="auto"/>
        </w:rPr>
        <w:t xml:space="preserve"> и договоров займа</w:t>
      </w:r>
      <w:r w:rsidRPr="007E446D">
        <w:rPr>
          <w:color w:val="auto"/>
        </w:rPr>
        <w:t>, проценты, уплачиваемые по всем видам заемных обязательств организации;</w:t>
      </w:r>
    </w:p>
    <w:p w14:paraId="7402FC21" w14:textId="77777777" w:rsidR="003464EF" w:rsidRDefault="00EB673A" w:rsidP="00616F87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по строкам «Прочие доходы» и «Прочие расходы» отражаются все доходы и расходы кредитного кооператива</w:t>
      </w:r>
      <w:r w:rsidR="00EA5432" w:rsidRPr="007E446D">
        <w:rPr>
          <w:color w:val="auto"/>
        </w:rPr>
        <w:t xml:space="preserve"> (за исключением доходов и расходов, отраженных в Отчете о целевом использовании средств)</w:t>
      </w:r>
      <w:r w:rsidRPr="007E446D">
        <w:rPr>
          <w:color w:val="auto"/>
        </w:rPr>
        <w:t xml:space="preserve">, не запрещенные законодательством о кредитной кооперации. </w:t>
      </w:r>
    </w:p>
    <w:p w14:paraId="5799EFE2" w14:textId="546EA336" w:rsidR="003464EF" w:rsidRPr="00616F87" w:rsidRDefault="00EB673A" w:rsidP="00616F87">
      <w:pPr>
        <w:pStyle w:val="aa"/>
        <w:numPr>
          <w:ilvl w:val="1"/>
          <w:numId w:val="1"/>
        </w:numPr>
        <w:ind w:left="0"/>
        <w:contextualSpacing w:val="0"/>
        <w:rPr>
          <w:color w:val="000000" w:themeColor="text1"/>
        </w:rPr>
      </w:pPr>
      <w:r w:rsidRPr="00616F87">
        <w:rPr>
          <w:color w:val="000000" w:themeColor="text1"/>
        </w:rPr>
        <w:t xml:space="preserve">В отчете о целевом использовании средств </w:t>
      </w:r>
      <w:r w:rsidRPr="00616F87">
        <w:rPr>
          <w:color w:val="FF0000"/>
        </w:rPr>
        <w:t>раскрывается информация</w:t>
      </w:r>
      <w:r w:rsidR="003464EF" w:rsidRPr="00616F87">
        <w:rPr>
          <w:color w:val="FF0000"/>
        </w:rPr>
        <w:t> о поступлении и использовании (расходовании) целевых средств, полученных кредитным кооперативом для обеспечения его уставной деятельности</w:t>
      </w:r>
      <w:r w:rsidR="003464EF" w:rsidRPr="00616F87">
        <w:rPr>
          <w:color w:val="000000" w:themeColor="text1"/>
        </w:rPr>
        <w:t xml:space="preserve">, за отчетный период </w:t>
      </w:r>
      <w:r w:rsidRPr="00616F87">
        <w:rPr>
          <w:color w:val="000000" w:themeColor="text1"/>
        </w:rPr>
        <w:t xml:space="preserve">в соответствии с утверждённой в установленном порядке сметой доходов и расходов.  </w:t>
      </w:r>
    </w:p>
    <w:p w14:paraId="57C083D0" w14:textId="77777777" w:rsidR="003464EF" w:rsidRPr="00616F87" w:rsidRDefault="007A35C8" w:rsidP="00616F87">
      <w:pPr>
        <w:pStyle w:val="aa"/>
        <w:numPr>
          <w:ilvl w:val="1"/>
          <w:numId w:val="1"/>
        </w:numPr>
        <w:ind w:left="0"/>
        <w:contextualSpacing w:val="0"/>
        <w:rPr>
          <w:color w:val="000000" w:themeColor="text1"/>
        </w:rPr>
      </w:pPr>
      <w:r w:rsidRPr="00616F87">
        <w:rPr>
          <w:color w:val="000000" w:themeColor="text1"/>
        </w:rPr>
        <w:t>Форма Сметы доходов и расходов кредитного кооператива должна обеспечить получение информации о начальных и конечных остатках средств в разрезе фондов, предусмотренных Положением</w:t>
      </w:r>
      <w:r w:rsidR="00655973" w:rsidRPr="00616F87">
        <w:rPr>
          <w:color w:val="000000" w:themeColor="text1"/>
        </w:rPr>
        <w:t xml:space="preserve"> о формировании имущества кредитного кооператива,</w:t>
      </w:r>
      <w:r w:rsidR="006927D0" w:rsidRPr="00616F87">
        <w:rPr>
          <w:color w:val="000000" w:themeColor="text1"/>
        </w:rPr>
        <w:t xml:space="preserve"> Резервного фонда, </w:t>
      </w:r>
      <w:r w:rsidR="00655973" w:rsidRPr="00616F87">
        <w:rPr>
          <w:color w:val="000000" w:themeColor="text1"/>
        </w:rPr>
        <w:t>а также о доходах и расходах организации, в том числе формирующих ее финансовый результат.</w:t>
      </w:r>
    </w:p>
    <w:p w14:paraId="6234D634" w14:textId="77777777" w:rsidR="003464EF" w:rsidRPr="00616F87" w:rsidRDefault="007D4091" w:rsidP="00616F87">
      <w:pPr>
        <w:pStyle w:val="aa"/>
        <w:numPr>
          <w:ilvl w:val="1"/>
          <w:numId w:val="1"/>
        </w:numPr>
        <w:ind w:left="0"/>
        <w:contextualSpacing w:val="0"/>
        <w:rPr>
          <w:color w:val="000000" w:themeColor="text1"/>
        </w:rPr>
      </w:pPr>
      <w:r w:rsidRPr="00616F87">
        <w:rPr>
          <w:color w:val="000000" w:themeColor="text1"/>
        </w:rPr>
        <w:t>Кредитный кооператив осуществляет р</w:t>
      </w:r>
      <w:r w:rsidR="000F003E" w:rsidRPr="00616F87">
        <w:rPr>
          <w:color w:val="000000" w:themeColor="text1"/>
        </w:rPr>
        <w:t>асходование средств</w:t>
      </w:r>
      <w:r w:rsidRPr="00616F87">
        <w:rPr>
          <w:color w:val="000000" w:themeColor="text1"/>
        </w:rPr>
        <w:t xml:space="preserve"> целевого финансирования</w:t>
      </w:r>
      <w:r w:rsidR="000F003E" w:rsidRPr="00616F87">
        <w:rPr>
          <w:color w:val="000000" w:themeColor="text1"/>
        </w:rPr>
        <w:t xml:space="preserve"> в соответствии с утвержденной Общим собранием Сметой доходов и </w:t>
      </w:r>
      <w:r w:rsidR="000F003E" w:rsidRPr="00616F87">
        <w:rPr>
          <w:color w:val="000000" w:themeColor="text1"/>
        </w:rPr>
        <w:lastRenderedPageBreak/>
        <w:t>расходов. Отклонения в показателях должны быть экономически обоснованы и утверждены решением уполномоченного органа организации.</w:t>
      </w:r>
    </w:p>
    <w:p w14:paraId="654C503D" w14:textId="2C15FA6C" w:rsidR="00655973" w:rsidRPr="00616F87" w:rsidRDefault="00655973" w:rsidP="00616F87">
      <w:pPr>
        <w:pStyle w:val="aa"/>
        <w:numPr>
          <w:ilvl w:val="1"/>
          <w:numId w:val="1"/>
        </w:numPr>
        <w:ind w:left="0"/>
        <w:contextualSpacing w:val="0"/>
        <w:rPr>
          <w:color w:val="000000" w:themeColor="text1"/>
        </w:rPr>
      </w:pPr>
      <w:r w:rsidRPr="00616F87">
        <w:rPr>
          <w:color w:val="000000" w:themeColor="text1"/>
        </w:rPr>
        <w:t>При формировании показателей</w:t>
      </w:r>
      <w:r w:rsidR="00FF0071" w:rsidRPr="00616F87">
        <w:rPr>
          <w:color w:val="000000" w:themeColor="text1"/>
        </w:rPr>
        <w:t xml:space="preserve"> Отчета об исполнении</w:t>
      </w:r>
      <w:r w:rsidRPr="00616F87">
        <w:rPr>
          <w:color w:val="000000" w:themeColor="text1"/>
        </w:rPr>
        <w:t xml:space="preserve"> Сметы доходов и расходов члены СРО «Кооперативные Финансы» учитывают следующ</w:t>
      </w:r>
      <w:r w:rsidR="00FF0071" w:rsidRPr="00616F87">
        <w:rPr>
          <w:color w:val="000000" w:themeColor="text1"/>
        </w:rPr>
        <w:t>ие</w:t>
      </w:r>
      <w:r w:rsidRPr="00616F87">
        <w:rPr>
          <w:color w:val="000000" w:themeColor="text1"/>
        </w:rPr>
        <w:t xml:space="preserve"> особенност</w:t>
      </w:r>
      <w:r w:rsidR="00FF0071" w:rsidRPr="00616F87">
        <w:rPr>
          <w:color w:val="000000" w:themeColor="text1"/>
        </w:rPr>
        <w:t>и</w:t>
      </w:r>
      <w:r w:rsidRPr="00616F87">
        <w:rPr>
          <w:color w:val="000000" w:themeColor="text1"/>
        </w:rPr>
        <w:t>:</w:t>
      </w:r>
      <w:r w:rsidR="00FF0071" w:rsidRPr="00616F87">
        <w:rPr>
          <w:color w:val="000000" w:themeColor="text1"/>
        </w:rPr>
        <w:t xml:space="preserve"> </w:t>
      </w:r>
    </w:p>
    <w:p w14:paraId="0CBC24FD" w14:textId="29511E7F" w:rsidR="00FF0071" w:rsidRPr="007E446D" w:rsidRDefault="00FF0071" w:rsidP="00616F87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показатель «Остаток средств целевого финансирования на начало года» Сметы доходов и расходов должен соответствовать</w:t>
      </w:r>
      <w:r w:rsidR="006927D0" w:rsidRPr="007E446D">
        <w:rPr>
          <w:color w:val="auto"/>
        </w:rPr>
        <w:t xml:space="preserve"> </w:t>
      </w:r>
      <w:r w:rsidR="001A6D31" w:rsidRPr="007E446D">
        <w:rPr>
          <w:color w:val="auto"/>
        </w:rPr>
        <w:t>сумме строк «Целевые средства», «Фонд недвижимого и особо ценного движимого имущества», «Резервный и иные целевые фонды» Бухгалтерского баланса на 31 декабря года, предшествующего отчетному</w:t>
      </w:r>
      <w:r w:rsidRPr="007E446D">
        <w:rPr>
          <w:color w:val="auto"/>
        </w:rPr>
        <w:t>;</w:t>
      </w:r>
    </w:p>
    <w:p w14:paraId="27B76361" w14:textId="77777777" w:rsidR="003464EF" w:rsidRDefault="00FF0071" w:rsidP="00616F87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 xml:space="preserve">показатель «Остаток средств целевого финансирования на конец года» Сметы доходов и расходов должен соответствовать </w:t>
      </w:r>
      <w:r w:rsidR="001A6D31" w:rsidRPr="007E446D">
        <w:rPr>
          <w:color w:val="auto"/>
        </w:rPr>
        <w:t>сумме строк «Целевые средства», «Фонд недвижимого и особо ценного движимого имущества», «Резервный и иные целевые фонды» Бухгалтерского баланса на 31 декабря отчетного год</w:t>
      </w:r>
      <w:r w:rsidR="003464EF">
        <w:rPr>
          <w:color w:val="auto"/>
        </w:rPr>
        <w:t>а.</w:t>
      </w:r>
    </w:p>
    <w:p w14:paraId="3E6D9F34" w14:textId="77777777" w:rsidR="003464EF" w:rsidRPr="003464EF" w:rsidRDefault="003464EF" w:rsidP="003464EF">
      <w:pPr>
        <w:ind w:left="0" w:right="6" w:firstLine="0"/>
        <w:rPr>
          <w:color w:val="auto"/>
        </w:rPr>
      </w:pPr>
    </w:p>
    <w:p w14:paraId="019B532F" w14:textId="337838CB" w:rsidR="00855DD2" w:rsidRPr="007E446D" w:rsidRDefault="00855DD2" w:rsidP="00EE7DA2">
      <w:pPr>
        <w:pStyle w:val="2"/>
        <w:numPr>
          <w:ilvl w:val="0"/>
          <w:numId w:val="21"/>
        </w:numPr>
        <w:spacing w:after="240"/>
        <w:ind w:left="357" w:right="357" w:hanging="357"/>
        <w:rPr>
          <w:color w:val="auto"/>
        </w:rPr>
      </w:pPr>
      <w:bookmarkStart w:id="1" w:name="_Hlk504940352"/>
      <w:r w:rsidRPr="007E446D">
        <w:rPr>
          <w:color w:val="auto"/>
        </w:rPr>
        <w:t>Требования к учету доходов и расходов кредитного кооператива</w:t>
      </w:r>
      <w:bookmarkEnd w:id="1"/>
    </w:p>
    <w:p w14:paraId="27762B93" w14:textId="43CE0B96" w:rsidR="00266AF6" w:rsidRPr="00CA6B73" w:rsidRDefault="00CA6B73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C1383" w:rsidRPr="00CA6B73">
        <w:rPr>
          <w:color w:val="000000" w:themeColor="text1"/>
        </w:rPr>
        <w:t>Д</w:t>
      </w:r>
      <w:r w:rsidR="00855DD2" w:rsidRPr="00CA6B73">
        <w:rPr>
          <w:color w:val="000000" w:themeColor="text1"/>
        </w:rPr>
        <w:t>оход</w:t>
      </w:r>
      <w:r w:rsidR="009C1383" w:rsidRPr="00CA6B73">
        <w:rPr>
          <w:color w:val="000000" w:themeColor="text1"/>
        </w:rPr>
        <w:t>ы</w:t>
      </w:r>
      <w:r w:rsidR="00855DD2" w:rsidRPr="00CA6B73">
        <w:rPr>
          <w:color w:val="000000" w:themeColor="text1"/>
        </w:rPr>
        <w:t>, включая процентные доходы и доходы от продажи активов организации,</w:t>
      </w:r>
      <w:r w:rsidR="009C1383" w:rsidRPr="00CA6B73">
        <w:rPr>
          <w:color w:val="000000" w:themeColor="text1"/>
        </w:rPr>
        <w:t xml:space="preserve"> </w:t>
      </w:r>
      <w:r w:rsidR="008718F3" w:rsidRPr="00CA6B73">
        <w:rPr>
          <w:color w:val="000000" w:themeColor="text1"/>
        </w:rPr>
        <w:t xml:space="preserve">и </w:t>
      </w:r>
      <w:r w:rsidR="009C1383" w:rsidRPr="00CA6B73">
        <w:rPr>
          <w:color w:val="000000" w:themeColor="text1"/>
        </w:rPr>
        <w:t xml:space="preserve">расходы, связанные с получением </w:t>
      </w:r>
      <w:r w:rsidR="00887834" w:rsidRPr="00CA6B73">
        <w:rPr>
          <w:color w:val="000000" w:themeColor="text1"/>
        </w:rPr>
        <w:t>процентных доходов,</w:t>
      </w:r>
      <w:r w:rsidR="009C1383" w:rsidRPr="00CA6B73">
        <w:rPr>
          <w:color w:val="000000" w:themeColor="text1"/>
        </w:rPr>
        <w:t xml:space="preserve"> отражаются на счете </w:t>
      </w:r>
      <w:r w:rsidR="00855DD2" w:rsidRPr="00CA6B73">
        <w:rPr>
          <w:color w:val="000000" w:themeColor="text1"/>
        </w:rPr>
        <w:t xml:space="preserve">91 «Прочие доходы и расходы».  </w:t>
      </w:r>
      <w:r w:rsidR="00B05500" w:rsidRPr="00CA6B73">
        <w:rPr>
          <w:color w:val="000000" w:themeColor="text1"/>
        </w:rPr>
        <w:t>Кредитный кооператив вправе отражать</w:t>
      </w:r>
      <w:r w:rsidR="0053612F" w:rsidRPr="00CA6B73">
        <w:rPr>
          <w:color w:val="000000" w:themeColor="text1"/>
        </w:rPr>
        <w:t xml:space="preserve"> </w:t>
      </w:r>
      <w:r w:rsidR="00B05500" w:rsidRPr="00CA6B73">
        <w:rPr>
          <w:color w:val="000000" w:themeColor="text1"/>
        </w:rPr>
        <w:t>счете 90 «Продажи» исключительно доходы и расходы, связанные с реализацией имущества организации</w:t>
      </w:r>
      <w:r w:rsidR="00266AF6" w:rsidRPr="00CA6B73">
        <w:rPr>
          <w:color w:val="000000" w:themeColor="text1"/>
        </w:rPr>
        <w:t xml:space="preserve"> или оказанием услуг.</w:t>
      </w:r>
    </w:p>
    <w:p w14:paraId="3FE68EE2" w14:textId="0B3ACF8C" w:rsidR="00266AF6" w:rsidRPr="00CA6B73" w:rsidRDefault="0096551D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>П</w:t>
      </w:r>
      <w:r w:rsidR="00DC60AE" w:rsidRPr="00CA6B73">
        <w:rPr>
          <w:color w:val="000000" w:themeColor="text1"/>
        </w:rPr>
        <w:t>роценты по предоставленным займам начисляются кредитным кооперативом за каждый истекший отчетный период (месяц) в соответствии с условиями договора на счет 91 «Прочие доходы и расходы» в корреспонденции с субсчетом «Проценты по выданным займам» счета 76 «Расчет с разными дебиторами и кредиторами».</w:t>
      </w:r>
      <w:r w:rsidR="008821AF" w:rsidRPr="00CA6B73">
        <w:rPr>
          <w:color w:val="000000" w:themeColor="text1"/>
        </w:rPr>
        <w:t xml:space="preserve"> </w:t>
      </w:r>
    </w:p>
    <w:p w14:paraId="3E6B7104" w14:textId="62C90438" w:rsidR="00266AF6" w:rsidRPr="00CA6B73" w:rsidRDefault="0096551D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>Ш</w:t>
      </w:r>
      <w:r w:rsidR="00A51697" w:rsidRPr="00CA6B73">
        <w:rPr>
          <w:color w:val="000000" w:themeColor="text1"/>
        </w:rPr>
        <w:t>трафы, пени, неустойки за нарушение условий договоров, а также возмещения причиненных организации убытков признаются в бухгалтерском учете в том отчетном периоде, в котором судом вынесено решение об их взыскании или они признаны должником</w:t>
      </w:r>
      <w:r w:rsidR="00266AF6" w:rsidRPr="00CA6B73">
        <w:rPr>
          <w:color w:val="000000" w:themeColor="text1"/>
        </w:rPr>
        <w:t>.</w:t>
      </w:r>
    </w:p>
    <w:p w14:paraId="1BC9C277" w14:textId="533DE0AF" w:rsidR="00266AF6" w:rsidRPr="0096551D" w:rsidRDefault="000D4AFD" w:rsidP="00CA6B73">
      <w:pPr>
        <w:pStyle w:val="aa"/>
        <w:numPr>
          <w:ilvl w:val="1"/>
          <w:numId w:val="21"/>
        </w:numPr>
        <w:ind w:left="0" w:firstLine="567"/>
        <w:rPr>
          <w:color w:val="FF0000"/>
          <w:highlight w:val="yellow"/>
        </w:rPr>
      </w:pPr>
      <w:r w:rsidRPr="000D4AFD">
        <w:rPr>
          <w:color w:val="FF0000"/>
        </w:rPr>
        <w:t>В</w:t>
      </w:r>
      <w:r w:rsidR="00DC60AE" w:rsidRPr="000D4AFD">
        <w:rPr>
          <w:color w:val="FF0000"/>
        </w:rPr>
        <w:t>зносы</w:t>
      </w:r>
      <w:r w:rsidRPr="000D4AFD">
        <w:rPr>
          <w:color w:val="FF0000"/>
        </w:rPr>
        <w:t>, предусмотренные договором займа,</w:t>
      </w:r>
      <w:r w:rsidRPr="000D4AFD">
        <w:rPr>
          <w:b/>
          <w:bCs/>
          <w:color w:val="FF0000"/>
        </w:rPr>
        <w:t xml:space="preserve"> </w:t>
      </w:r>
      <w:r w:rsidR="00DC60AE" w:rsidRPr="00CA6B73">
        <w:rPr>
          <w:color w:val="000000" w:themeColor="text1"/>
        </w:rPr>
        <w:t xml:space="preserve">начисляются за каждый истекший период в соответствии с условиями договора. </w:t>
      </w:r>
      <w:r w:rsidR="0096551D" w:rsidRPr="0096551D">
        <w:rPr>
          <w:color w:val="FF0000"/>
          <w:highlight w:val="yellow"/>
        </w:rPr>
        <w:t>И</w:t>
      </w:r>
      <w:r w:rsidR="00DC60AE" w:rsidRPr="0096551D">
        <w:rPr>
          <w:color w:val="FF0000"/>
          <w:highlight w:val="yellow"/>
        </w:rPr>
        <w:t xml:space="preserve">ные взносы пайщиков (вступительные, членские, дополнительные) признаются в бухгалтерском учете </w:t>
      </w:r>
      <w:r w:rsidR="00266AF6" w:rsidRPr="0096551D">
        <w:rPr>
          <w:color w:val="FF0000"/>
          <w:highlight w:val="yellow"/>
        </w:rPr>
        <w:t>по мере образования: на дату</w:t>
      </w:r>
      <w:r w:rsidR="00DC60AE" w:rsidRPr="0096551D">
        <w:rPr>
          <w:color w:val="FF0000"/>
          <w:highlight w:val="yellow"/>
        </w:rPr>
        <w:t xml:space="preserve"> поступления денежных средств в кассу или на расчетный счет </w:t>
      </w:r>
      <w:r w:rsidR="00EC67E3">
        <w:rPr>
          <w:color w:val="FF0000"/>
          <w:highlight w:val="yellow"/>
        </w:rPr>
        <w:t>кредитного кооператива</w:t>
      </w:r>
      <w:r w:rsidR="00DC60AE" w:rsidRPr="0096551D">
        <w:rPr>
          <w:color w:val="FF0000"/>
          <w:highlight w:val="yellow"/>
        </w:rPr>
        <w:t>.</w:t>
      </w:r>
    </w:p>
    <w:p w14:paraId="3A07A450" w14:textId="0EA98DE9" w:rsidR="00266AF6" w:rsidRPr="00CA6B73" w:rsidRDefault="0096551D" w:rsidP="00CA6B73">
      <w:pPr>
        <w:pStyle w:val="aa"/>
        <w:numPr>
          <w:ilvl w:val="1"/>
          <w:numId w:val="21"/>
        </w:numPr>
        <w:ind w:left="0" w:firstLine="567"/>
        <w:rPr>
          <w:color w:val="FF0000"/>
        </w:rPr>
      </w:pPr>
      <w:r>
        <w:rPr>
          <w:color w:val="000000" w:themeColor="text1"/>
        </w:rPr>
        <w:t>П</w:t>
      </w:r>
      <w:r w:rsidR="00301D18" w:rsidRPr="00CA6B73">
        <w:rPr>
          <w:color w:val="000000" w:themeColor="text1"/>
        </w:rPr>
        <w:t>роцент</w:t>
      </w:r>
      <w:r w:rsidR="00266AF6" w:rsidRPr="00CA6B73">
        <w:rPr>
          <w:color w:val="000000" w:themeColor="text1"/>
        </w:rPr>
        <w:t>ы</w:t>
      </w:r>
      <w:r w:rsidR="00301D18" w:rsidRPr="00CA6B73">
        <w:rPr>
          <w:color w:val="000000" w:themeColor="text1"/>
        </w:rPr>
        <w:t xml:space="preserve"> по договорам займа и передачи личных сбережений</w:t>
      </w:r>
      <w:r w:rsidR="00266AF6" w:rsidRPr="00CA6B73">
        <w:rPr>
          <w:color w:val="000000" w:themeColor="text1"/>
        </w:rPr>
        <w:t>, кредита</w:t>
      </w:r>
      <w:r w:rsidR="00301D18" w:rsidRPr="00CA6B73">
        <w:rPr>
          <w:color w:val="000000" w:themeColor="text1"/>
        </w:rPr>
        <w:t xml:space="preserve"> признаются в том отчетном периоде, в котором они имели место, независимо от времени фактической выплаты денежных средств и иной формы осуществления</w:t>
      </w:r>
      <w:r w:rsidR="00266AF6" w:rsidRPr="00CA6B73">
        <w:rPr>
          <w:color w:val="000000" w:themeColor="text1"/>
        </w:rPr>
        <w:t xml:space="preserve">, и, </w:t>
      </w:r>
      <w:r w:rsidR="00266AF6" w:rsidRPr="00CA6B73">
        <w:rPr>
          <w:color w:val="FF0000"/>
        </w:rPr>
        <w:t>отражаются в составе прочих расходов равномерно (ежемесячно) независимо от условий договора</w:t>
      </w:r>
      <w:r w:rsidR="00301D18" w:rsidRPr="00CA6B73">
        <w:rPr>
          <w:color w:val="FF0000"/>
        </w:rPr>
        <w:t xml:space="preserve"> на счет</w:t>
      </w:r>
      <w:r w:rsidR="00266AF6" w:rsidRPr="00CA6B73">
        <w:rPr>
          <w:color w:val="FF0000"/>
        </w:rPr>
        <w:t>е</w:t>
      </w:r>
      <w:r w:rsidR="00301D18" w:rsidRPr="00CA6B73">
        <w:rPr>
          <w:color w:val="FF0000"/>
        </w:rPr>
        <w:t xml:space="preserve"> 91 «Прочие доходы и расходы» в корреспонденции с субсчетами «Проценты по договорам передачи личных сбережений», «Проценты по договорам займа от членов кредитного кооператива»</w:t>
      </w:r>
      <w:r w:rsidR="00266AF6" w:rsidRPr="00CA6B73">
        <w:rPr>
          <w:color w:val="FF0000"/>
        </w:rPr>
        <w:t>, «Проценты по договорам кредита»</w:t>
      </w:r>
      <w:r w:rsidR="00301D18" w:rsidRPr="00CA6B73">
        <w:rPr>
          <w:color w:val="FF0000"/>
        </w:rPr>
        <w:t xml:space="preserve"> счетов 66, 67. </w:t>
      </w:r>
    </w:p>
    <w:p w14:paraId="0C39FFC5" w14:textId="19B5E31D" w:rsidR="00266AF6" w:rsidRPr="00CA6B73" w:rsidRDefault="000C4662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>Текущие расходы кредитного кооператива</w:t>
      </w:r>
      <w:r w:rsidR="008F0F2A" w:rsidRPr="00CA6B73">
        <w:rPr>
          <w:color w:val="000000" w:themeColor="text1"/>
        </w:rPr>
        <w:t xml:space="preserve"> (в том числе расходы на оплату взносов в саморегулируемую организацию)</w:t>
      </w:r>
      <w:r w:rsidRPr="00CA6B73">
        <w:rPr>
          <w:color w:val="000000" w:themeColor="text1"/>
        </w:rPr>
        <w:t xml:space="preserve"> отражаются согласно учетной политик</w:t>
      </w:r>
      <w:r w:rsidR="003C076F" w:rsidRPr="00CA6B73">
        <w:rPr>
          <w:color w:val="000000" w:themeColor="text1"/>
        </w:rPr>
        <w:t>е</w:t>
      </w:r>
      <w:r w:rsidRPr="00CA6B73">
        <w:rPr>
          <w:color w:val="000000" w:themeColor="text1"/>
        </w:rPr>
        <w:t xml:space="preserve"> </w:t>
      </w:r>
      <w:r w:rsidRPr="00CA6B73">
        <w:rPr>
          <w:color w:val="000000" w:themeColor="text1"/>
        </w:rPr>
        <w:lastRenderedPageBreak/>
        <w:t>кредитного кооператива либо на счете 26 «Общехозяйственные расходы», либо на счете 91.2 «Прочие расходы»</w:t>
      </w:r>
      <w:r w:rsidR="008F0F2A" w:rsidRPr="00CA6B73">
        <w:rPr>
          <w:color w:val="000000" w:themeColor="text1"/>
        </w:rPr>
        <w:t xml:space="preserve"> в том отчетном периоде, в котором они имели место, независимо от времени фактической выплаты денежных средств и иной формы </w:t>
      </w:r>
      <w:r w:rsidR="008F0F2A" w:rsidRPr="0096551D">
        <w:rPr>
          <w:color w:val="auto"/>
        </w:rPr>
        <w:t>осуществления</w:t>
      </w:r>
      <w:r w:rsidRPr="0096551D">
        <w:rPr>
          <w:color w:val="auto"/>
        </w:rPr>
        <w:t xml:space="preserve">. </w:t>
      </w:r>
      <w:r w:rsidRPr="00CA6B73">
        <w:rPr>
          <w:color w:val="000000" w:themeColor="text1"/>
        </w:rPr>
        <w:t xml:space="preserve">Учитывая специфику деятельности кредитного кооператива расходы, учтенные на счете 26 </w:t>
      </w:r>
      <w:r w:rsidR="00C01528" w:rsidRPr="00CA6B73">
        <w:rPr>
          <w:color w:val="000000" w:themeColor="text1"/>
        </w:rPr>
        <w:t>«</w:t>
      </w:r>
      <w:r w:rsidRPr="00CA6B73">
        <w:rPr>
          <w:color w:val="000000" w:themeColor="text1"/>
        </w:rPr>
        <w:t>Общехозяйственные расходы</w:t>
      </w:r>
      <w:r w:rsidR="00C01528" w:rsidRPr="00CA6B73">
        <w:rPr>
          <w:color w:val="000000" w:themeColor="text1"/>
        </w:rPr>
        <w:t>»</w:t>
      </w:r>
      <w:r w:rsidRPr="00CA6B73">
        <w:rPr>
          <w:color w:val="000000" w:themeColor="text1"/>
        </w:rPr>
        <w:t xml:space="preserve">, </w:t>
      </w:r>
      <w:r w:rsidR="00266AF6" w:rsidRPr="00CA6B73">
        <w:rPr>
          <w:color w:val="FF0000"/>
        </w:rPr>
        <w:t xml:space="preserve">ежемесячно </w:t>
      </w:r>
      <w:r w:rsidRPr="00CA6B73">
        <w:rPr>
          <w:color w:val="FF0000"/>
        </w:rPr>
        <w:t>списываются</w:t>
      </w:r>
      <w:r w:rsidRPr="00CA6B73">
        <w:rPr>
          <w:color w:val="000000" w:themeColor="text1"/>
        </w:rPr>
        <w:t xml:space="preserve"> в дебет счетов 86 «Целевое финансирование» и</w:t>
      </w:r>
      <w:r w:rsidR="008821AF" w:rsidRPr="00CA6B73">
        <w:rPr>
          <w:color w:val="000000" w:themeColor="text1"/>
        </w:rPr>
        <w:t>(или)</w:t>
      </w:r>
      <w:r w:rsidRPr="00CA6B73">
        <w:rPr>
          <w:color w:val="000000" w:themeColor="text1"/>
        </w:rPr>
        <w:t xml:space="preserve"> 91.2 «Прочие расходы». </w:t>
      </w:r>
    </w:p>
    <w:p w14:paraId="273E419E" w14:textId="312034E5" w:rsidR="00266AF6" w:rsidRPr="00CA6B73" w:rsidRDefault="000C4662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>Согласно Приказу Минфина РФ от 31.10.2000 N 94н</w:t>
      </w:r>
      <w:r w:rsidR="0096551D">
        <w:rPr>
          <w:color w:val="000000" w:themeColor="text1"/>
        </w:rPr>
        <w:t>,</w:t>
      </w:r>
      <w:r w:rsidRPr="00CA6B73">
        <w:rPr>
          <w:color w:val="000000" w:themeColor="text1"/>
        </w:rPr>
        <w:t xml:space="preserve"> ежемесячно</w:t>
      </w:r>
      <w:r w:rsidR="0096551D">
        <w:rPr>
          <w:color w:val="000000" w:themeColor="text1"/>
        </w:rPr>
        <w:t>,</w:t>
      </w:r>
      <w:r w:rsidRPr="00CA6B73">
        <w:rPr>
          <w:color w:val="000000" w:themeColor="text1"/>
        </w:rPr>
        <w:t xml:space="preserve"> сопоставлением дебетового оборота по субсчету 91.2 </w:t>
      </w:r>
      <w:r w:rsidR="00C01528" w:rsidRPr="00CA6B73">
        <w:rPr>
          <w:color w:val="000000" w:themeColor="text1"/>
        </w:rPr>
        <w:t>«</w:t>
      </w:r>
      <w:r w:rsidRPr="00CA6B73">
        <w:rPr>
          <w:color w:val="000000" w:themeColor="text1"/>
        </w:rPr>
        <w:t>Прочие расходы</w:t>
      </w:r>
      <w:r w:rsidR="00C01528" w:rsidRPr="00CA6B73">
        <w:rPr>
          <w:color w:val="000000" w:themeColor="text1"/>
        </w:rPr>
        <w:t>»</w:t>
      </w:r>
      <w:r w:rsidRPr="00CA6B73">
        <w:rPr>
          <w:color w:val="000000" w:themeColor="text1"/>
        </w:rPr>
        <w:t xml:space="preserve"> и кредитового оборота по субсчету 91.1 </w:t>
      </w:r>
      <w:r w:rsidR="00C01528" w:rsidRPr="00CA6B73">
        <w:rPr>
          <w:color w:val="000000" w:themeColor="text1"/>
        </w:rPr>
        <w:t>«</w:t>
      </w:r>
      <w:r w:rsidRPr="00CA6B73">
        <w:rPr>
          <w:color w:val="000000" w:themeColor="text1"/>
        </w:rPr>
        <w:t>Прочие доходы</w:t>
      </w:r>
      <w:r w:rsidR="00C01528" w:rsidRPr="00CA6B73">
        <w:rPr>
          <w:color w:val="000000" w:themeColor="text1"/>
        </w:rPr>
        <w:t>»</w:t>
      </w:r>
      <w:r w:rsidRPr="00CA6B73">
        <w:rPr>
          <w:color w:val="000000" w:themeColor="text1"/>
        </w:rPr>
        <w:t xml:space="preserve"> кредитным кооперативом определяется сальдо прочих доходов и расходов за отчетный месяц. Это сальдо ежемесячно (заключительными оборотами) списывается с субсчета 91.9 </w:t>
      </w:r>
      <w:r w:rsidR="00C01528" w:rsidRPr="00CA6B73">
        <w:rPr>
          <w:color w:val="000000" w:themeColor="text1"/>
        </w:rPr>
        <w:t>«</w:t>
      </w:r>
      <w:r w:rsidRPr="00CA6B73">
        <w:rPr>
          <w:color w:val="000000" w:themeColor="text1"/>
        </w:rPr>
        <w:t>Сальдо прочих доходов и расходов</w:t>
      </w:r>
      <w:r w:rsidR="00C01528" w:rsidRPr="00CA6B73">
        <w:rPr>
          <w:color w:val="000000" w:themeColor="text1"/>
        </w:rPr>
        <w:t>»</w:t>
      </w:r>
      <w:r w:rsidRPr="00CA6B73">
        <w:rPr>
          <w:color w:val="000000" w:themeColor="text1"/>
        </w:rPr>
        <w:t xml:space="preserve"> на счет 99 </w:t>
      </w:r>
      <w:r w:rsidR="00C01528" w:rsidRPr="00CA6B73">
        <w:rPr>
          <w:color w:val="000000" w:themeColor="text1"/>
        </w:rPr>
        <w:t>«</w:t>
      </w:r>
      <w:r w:rsidRPr="00CA6B73">
        <w:rPr>
          <w:color w:val="000000" w:themeColor="text1"/>
        </w:rPr>
        <w:t>Прибыли и убытки</w:t>
      </w:r>
      <w:r w:rsidR="00C01528" w:rsidRPr="00CA6B73">
        <w:rPr>
          <w:color w:val="000000" w:themeColor="text1"/>
        </w:rPr>
        <w:t>»</w:t>
      </w:r>
      <w:r w:rsidRPr="00CA6B73">
        <w:rPr>
          <w:color w:val="000000" w:themeColor="text1"/>
        </w:rPr>
        <w:t xml:space="preserve">. Таким образом, синтетический счет 91 </w:t>
      </w:r>
      <w:r w:rsidR="00C01528" w:rsidRPr="00CA6B73">
        <w:rPr>
          <w:color w:val="000000" w:themeColor="text1"/>
        </w:rPr>
        <w:t>«</w:t>
      </w:r>
      <w:r w:rsidRPr="00CA6B73">
        <w:rPr>
          <w:color w:val="000000" w:themeColor="text1"/>
        </w:rPr>
        <w:t>Прочие доходы и расходы</w:t>
      </w:r>
      <w:r w:rsidR="00C01528" w:rsidRPr="00CA6B73">
        <w:rPr>
          <w:color w:val="000000" w:themeColor="text1"/>
        </w:rPr>
        <w:t>»</w:t>
      </w:r>
      <w:r w:rsidRPr="00CA6B73">
        <w:rPr>
          <w:color w:val="000000" w:themeColor="text1"/>
        </w:rPr>
        <w:t xml:space="preserve"> сальдо на отчетную дату не имеет.</w:t>
      </w:r>
    </w:p>
    <w:p w14:paraId="6B267420" w14:textId="77777777" w:rsidR="00266AF6" w:rsidRPr="00CA6B73" w:rsidRDefault="00776E49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>По дебету </w:t>
      </w:r>
      <w:hyperlink r:id="rId8" w:anchor="dst100455" w:history="1">
        <w:r w:rsidRPr="00CA6B73">
          <w:rPr>
            <w:color w:val="000000" w:themeColor="text1"/>
          </w:rPr>
          <w:t>счета 99</w:t>
        </w:r>
      </w:hyperlink>
      <w:r w:rsidRPr="00CA6B73">
        <w:rPr>
          <w:color w:val="000000" w:themeColor="text1"/>
        </w:rPr>
        <w:t> </w:t>
      </w:r>
      <w:r w:rsidR="00266AF6" w:rsidRPr="00CA6B73">
        <w:rPr>
          <w:color w:val="000000" w:themeColor="text1"/>
        </w:rPr>
        <w:t>«</w:t>
      </w:r>
      <w:r w:rsidRPr="00CA6B73">
        <w:rPr>
          <w:color w:val="000000" w:themeColor="text1"/>
        </w:rPr>
        <w:t>Прибыли и убытки</w:t>
      </w:r>
      <w:r w:rsidR="00266AF6" w:rsidRPr="00CA6B73">
        <w:rPr>
          <w:color w:val="000000" w:themeColor="text1"/>
        </w:rPr>
        <w:t>»</w:t>
      </w:r>
      <w:r w:rsidRPr="00CA6B73">
        <w:rPr>
          <w:color w:val="000000" w:themeColor="text1"/>
        </w:rPr>
        <w:t xml:space="preserve"> отражаются убытки (потери, расходы), а по кредиту - прибыли (доходы) организации. Сопоставление дебетового и кредитового оборота за отчетный период показывает конечный финансовый результат отчетного периода. По окончании отчетного года при составлении годовой бухгалтерской </w:t>
      </w:r>
      <w:r w:rsidR="00266AF6" w:rsidRPr="00CA6B73">
        <w:rPr>
          <w:color w:val="000000" w:themeColor="text1"/>
        </w:rPr>
        <w:t xml:space="preserve">(финансовой) </w:t>
      </w:r>
      <w:r w:rsidRPr="00CA6B73">
        <w:rPr>
          <w:color w:val="000000" w:themeColor="text1"/>
        </w:rPr>
        <w:t>отчетности </w:t>
      </w:r>
      <w:hyperlink r:id="rId9" w:anchor="dst100455" w:history="1">
        <w:r w:rsidRPr="00CA6B73">
          <w:rPr>
            <w:color w:val="000000" w:themeColor="text1"/>
          </w:rPr>
          <w:t>счет 99</w:t>
        </w:r>
      </w:hyperlink>
      <w:r w:rsidRPr="00CA6B73">
        <w:rPr>
          <w:color w:val="000000" w:themeColor="text1"/>
        </w:rPr>
        <w:t> «Прибыли и убытки» закрывается. При этом заключительной записью декабря сумма чистой прибыли (убытка) отчетного года списывается со </w:t>
      </w:r>
      <w:hyperlink r:id="rId10" w:anchor="dst100455" w:history="1">
        <w:r w:rsidRPr="00CA6B73">
          <w:rPr>
            <w:color w:val="000000" w:themeColor="text1"/>
          </w:rPr>
          <w:t>счета 99</w:t>
        </w:r>
      </w:hyperlink>
      <w:r w:rsidRPr="00CA6B73">
        <w:rPr>
          <w:color w:val="000000" w:themeColor="text1"/>
        </w:rPr>
        <w:t> «Прибыли и убытки» в кредит (дебет) </w:t>
      </w:r>
      <w:hyperlink r:id="rId11" w:anchor="dst106219" w:history="1">
        <w:r w:rsidRPr="00CA6B73">
          <w:rPr>
            <w:color w:val="000000" w:themeColor="text1"/>
          </w:rPr>
          <w:t>счета 84</w:t>
        </w:r>
      </w:hyperlink>
      <w:r w:rsidRPr="00CA6B73">
        <w:rPr>
          <w:color w:val="000000" w:themeColor="text1"/>
        </w:rPr>
        <w:t> «Нераспределенная прибыль (непокрытый убыток)».</w:t>
      </w:r>
    </w:p>
    <w:p w14:paraId="5425200D" w14:textId="77777777" w:rsidR="00266AF6" w:rsidRPr="00CA6B73" w:rsidRDefault="00811550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 xml:space="preserve">Прибыль </w:t>
      </w:r>
      <w:r w:rsidR="007E2A01" w:rsidRPr="00CA6B73">
        <w:rPr>
          <w:color w:val="000000" w:themeColor="text1"/>
        </w:rPr>
        <w:t xml:space="preserve">кредитного кооператива, </w:t>
      </w:r>
      <w:r w:rsidRPr="00CA6B73">
        <w:rPr>
          <w:color w:val="000000" w:themeColor="text1"/>
        </w:rPr>
        <w:t xml:space="preserve">полученная </w:t>
      </w:r>
      <w:r w:rsidR="007E2A01" w:rsidRPr="00CA6B73">
        <w:rPr>
          <w:color w:val="000000" w:themeColor="text1"/>
        </w:rPr>
        <w:t xml:space="preserve">по итогам финансового года </w:t>
      </w:r>
      <w:r w:rsidRPr="00CA6B73">
        <w:rPr>
          <w:color w:val="000000" w:themeColor="text1"/>
        </w:rPr>
        <w:t xml:space="preserve">и </w:t>
      </w:r>
      <w:r w:rsidR="007E2A01" w:rsidRPr="00CA6B73">
        <w:rPr>
          <w:color w:val="000000" w:themeColor="text1"/>
        </w:rPr>
        <w:t>отраженн</w:t>
      </w:r>
      <w:r w:rsidRPr="00CA6B73">
        <w:rPr>
          <w:color w:val="000000" w:themeColor="text1"/>
        </w:rPr>
        <w:t>ая</w:t>
      </w:r>
      <w:r w:rsidR="007E2A01" w:rsidRPr="00CA6B73">
        <w:rPr>
          <w:color w:val="000000" w:themeColor="text1"/>
        </w:rPr>
        <w:t xml:space="preserve"> на счете 84 «Нераспределенная прибыль (непокрытый убыток)»</w:t>
      </w:r>
      <w:r w:rsidR="00736B6F" w:rsidRPr="00CA6B73">
        <w:rPr>
          <w:color w:val="000000" w:themeColor="text1"/>
        </w:rPr>
        <w:t>,</w:t>
      </w:r>
      <w:r w:rsidR="007E2A01" w:rsidRPr="00CA6B73">
        <w:rPr>
          <w:color w:val="000000" w:themeColor="text1"/>
        </w:rPr>
        <w:t xml:space="preserve"> распределя</w:t>
      </w:r>
      <w:r w:rsidRPr="00CA6B73">
        <w:rPr>
          <w:color w:val="000000" w:themeColor="text1"/>
        </w:rPr>
        <w:t xml:space="preserve">ется </w:t>
      </w:r>
      <w:r w:rsidR="00A1438E" w:rsidRPr="00CA6B73">
        <w:rPr>
          <w:color w:val="000000" w:themeColor="text1"/>
        </w:rPr>
        <w:t xml:space="preserve">в соответствии с Уставом кредитного кооператива </w:t>
      </w:r>
      <w:r w:rsidRPr="00CA6B73">
        <w:rPr>
          <w:color w:val="000000" w:themeColor="text1"/>
        </w:rPr>
        <w:t>согласно решению Общего собрания</w:t>
      </w:r>
      <w:r w:rsidR="00555855" w:rsidRPr="00CA6B73">
        <w:rPr>
          <w:color w:val="000000" w:themeColor="text1"/>
        </w:rPr>
        <w:t xml:space="preserve"> в направлениях, не запрещенных действующим законодательством</w:t>
      </w:r>
      <w:r w:rsidR="00A1438E" w:rsidRPr="00CA6B73">
        <w:rPr>
          <w:color w:val="000000" w:themeColor="text1"/>
        </w:rPr>
        <w:t>.</w:t>
      </w:r>
    </w:p>
    <w:p w14:paraId="019B5333" w14:textId="24D38D86" w:rsidR="00AC7A0C" w:rsidRPr="00CA6B73" w:rsidRDefault="000A1900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>Убытки кредитного кооператива, образовавшиеся по итогам финансового года, покрываются за счет средств резервного фонда</w:t>
      </w:r>
      <w:r w:rsidR="00A1438E" w:rsidRPr="00CA6B73">
        <w:rPr>
          <w:color w:val="000000" w:themeColor="text1"/>
        </w:rPr>
        <w:t>, иных фондов</w:t>
      </w:r>
      <w:r w:rsidRPr="00CA6B73">
        <w:rPr>
          <w:color w:val="000000" w:themeColor="text1"/>
        </w:rPr>
        <w:t xml:space="preserve"> и (или) дополнительных взносов членов кредитного кооператива (пайщиков).</w:t>
      </w:r>
    </w:p>
    <w:p w14:paraId="019B5337" w14:textId="77777777" w:rsidR="0049242A" w:rsidRPr="007E446D" w:rsidRDefault="0049242A" w:rsidP="00331E39">
      <w:pPr>
        <w:rPr>
          <w:color w:val="auto"/>
        </w:rPr>
      </w:pPr>
    </w:p>
    <w:p w14:paraId="019B5338" w14:textId="2E63B220" w:rsidR="002F42D2" w:rsidRPr="007E446D" w:rsidRDefault="00FE18EF" w:rsidP="00EE7DA2">
      <w:pPr>
        <w:pStyle w:val="2"/>
        <w:numPr>
          <w:ilvl w:val="0"/>
          <w:numId w:val="21"/>
        </w:numPr>
        <w:spacing w:after="240"/>
        <w:ind w:left="0" w:right="357" w:firstLine="0"/>
        <w:rPr>
          <w:rFonts w:eastAsia="Arial"/>
          <w:color w:val="auto"/>
        </w:rPr>
      </w:pPr>
      <w:r w:rsidRPr="007E446D">
        <w:rPr>
          <w:rFonts w:eastAsia="Arial"/>
          <w:color w:val="auto"/>
        </w:rPr>
        <w:t>Требования к учету привлеченных средств</w:t>
      </w:r>
      <w:r w:rsidR="00AC1AFB" w:rsidRPr="007E446D">
        <w:rPr>
          <w:rFonts w:eastAsia="Arial"/>
          <w:color w:val="auto"/>
        </w:rPr>
        <w:t xml:space="preserve"> </w:t>
      </w:r>
      <w:r w:rsidRPr="007E446D">
        <w:rPr>
          <w:rFonts w:eastAsia="Arial"/>
          <w:color w:val="auto"/>
        </w:rPr>
        <w:t>и предоставленных займов членам</w:t>
      </w:r>
      <w:r w:rsidR="002F42D2" w:rsidRPr="007E446D">
        <w:rPr>
          <w:rFonts w:eastAsia="Arial"/>
          <w:color w:val="auto"/>
        </w:rPr>
        <w:t xml:space="preserve"> кредитного</w:t>
      </w:r>
      <w:r w:rsidRPr="007E446D">
        <w:rPr>
          <w:rFonts w:eastAsia="Arial"/>
          <w:color w:val="auto"/>
        </w:rPr>
        <w:t xml:space="preserve"> кооператива</w:t>
      </w:r>
    </w:p>
    <w:p w14:paraId="019B5339" w14:textId="36EA6B1B" w:rsidR="009E675B" w:rsidRPr="00CA6B73" w:rsidRDefault="00EE7DA2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 xml:space="preserve"> </w:t>
      </w:r>
      <w:r w:rsidR="00FE18EF" w:rsidRPr="00CA6B73">
        <w:rPr>
          <w:color w:val="000000" w:themeColor="text1"/>
        </w:rPr>
        <w:t xml:space="preserve">Учет средств, полученных по договорам привлечения личных сбережений, </w:t>
      </w:r>
      <w:r w:rsidR="009E675B" w:rsidRPr="00CA6B73">
        <w:rPr>
          <w:color w:val="000000" w:themeColor="text1"/>
        </w:rPr>
        <w:t>осуществляется с использованием счетов:</w:t>
      </w:r>
    </w:p>
    <w:p w14:paraId="019B533A" w14:textId="77777777" w:rsidR="009E675B" w:rsidRPr="00CA6B73" w:rsidRDefault="009E675B" w:rsidP="00CA6B73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CA6B73">
        <w:rPr>
          <w:color w:val="auto"/>
        </w:rPr>
        <w:t xml:space="preserve">66 «Расчеты по краткосрочным кредитам и займам» – по займам, привлеченным на срок до года включительно, а также по займам без указания срока </w:t>
      </w:r>
      <w:r w:rsidR="00555855" w:rsidRPr="00CA6B73">
        <w:rPr>
          <w:color w:val="auto"/>
        </w:rPr>
        <w:t>возврата (до востребования);</w:t>
      </w:r>
    </w:p>
    <w:p w14:paraId="019B533B" w14:textId="77777777" w:rsidR="000C4662" w:rsidRPr="007E446D" w:rsidRDefault="009E675B" w:rsidP="00CA6B73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CA6B73">
        <w:rPr>
          <w:color w:val="auto"/>
        </w:rPr>
        <w:t xml:space="preserve">67 «Расчеты по долгосрочным кредитам и займам» - по займам, привлеченным на </w:t>
      </w:r>
      <w:r w:rsidR="00AC1AFB" w:rsidRPr="00CA6B73">
        <w:rPr>
          <w:color w:val="auto"/>
        </w:rPr>
        <w:t xml:space="preserve">срок </w:t>
      </w:r>
      <w:r w:rsidRPr="00CA6B73">
        <w:rPr>
          <w:color w:val="auto"/>
        </w:rPr>
        <w:t xml:space="preserve">более года. </w:t>
      </w:r>
    </w:p>
    <w:p w14:paraId="019B533D" w14:textId="78639F10" w:rsidR="00555855" w:rsidRPr="00CA6B73" w:rsidRDefault="00855DD2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 xml:space="preserve">Учет средств, предоставленных членам </w:t>
      </w:r>
      <w:r w:rsidR="009A3229" w:rsidRPr="00CA6B73">
        <w:rPr>
          <w:color w:val="000000" w:themeColor="text1"/>
        </w:rPr>
        <w:t>кредитного кооператива</w:t>
      </w:r>
      <w:r w:rsidRPr="00CA6B73">
        <w:rPr>
          <w:color w:val="000000" w:themeColor="text1"/>
        </w:rPr>
        <w:t xml:space="preserve"> по договорам займа, ведется на счете 58 «Финансовые вложения» обособленно от средств</w:t>
      </w:r>
      <w:r w:rsidR="0060143F" w:rsidRPr="00CA6B73">
        <w:rPr>
          <w:color w:val="000000" w:themeColor="text1"/>
        </w:rPr>
        <w:t xml:space="preserve">, предоставленных в виде </w:t>
      </w:r>
      <w:r w:rsidR="00E30446" w:rsidRPr="00CA6B73">
        <w:rPr>
          <w:color w:val="000000" w:themeColor="text1"/>
        </w:rPr>
        <w:t xml:space="preserve">паевых взносов и </w:t>
      </w:r>
      <w:r w:rsidR="0060143F" w:rsidRPr="00CA6B73">
        <w:rPr>
          <w:color w:val="000000" w:themeColor="text1"/>
        </w:rPr>
        <w:t xml:space="preserve">займов </w:t>
      </w:r>
      <w:r w:rsidRPr="00CA6B73">
        <w:rPr>
          <w:color w:val="000000" w:themeColor="text1"/>
        </w:rPr>
        <w:t xml:space="preserve">в </w:t>
      </w:r>
      <w:r w:rsidR="009A3229" w:rsidRPr="00CA6B73">
        <w:rPr>
          <w:color w:val="000000" w:themeColor="text1"/>
        </w:rPr>
        <w:t>кредитный кооператив</w:t>
      </w:r>
      <w:r w:rsidRPr="00CA6B73">
        <w:rPr>
          <w:color w:val="000000" w:themeColor="text1"/>
        </w:rPr>
        <w:t xml:space="preserve"> </w:t>
      </w:r>
      <w:r w:rsidR="009A3229" w:rsidRPr="00CA6B73">
        <w:rPr>
          <w:color w:val="000000" w:themeColor="text1"/>
        </w:rPr>
        <w:t>второго</w:t>
      </w:r>
      <w:r w:rsidRPr="00CA6B73">
        <w:rPr>
          <w:color w:val="000000" w:themeColor="text1"/>
        </w:rPr>
        <w:t xml:space="preserve"> уровня, финансовых </w:t>
      </w:r>
      <w:r w:rsidRPr="00CA6B73">
        <w:rPr>
          <w:color w:val="000000" w:themeColor="text1"/>
        </w:rPr>
        <w:lastRenderedPageBreak/>
        <w:t>вложений в государственные и муниципальные ценные бумаги, денежных средств в  депозитах</w:t>
      </w:r>
      <w:r w:rsidR="00555855" w:rsidRPr="00CA6B73">
        <w:rPr>
          <w:color w:val="000000" w:themeColor="text1"/>
        </w:rPr>
        <w:t>, которые на основании положений учетной политики признаются кооперативом финансовыми вложениями и учитываются на счете 58 «Фин</w:t>
      </w:r>
      <w:r w:rsidR="000C4662" w:rsidRPr="00CA6B73">
        <w:rPr>
          <w:color w:val="000000" w:themeColor="text1"/>
        </w:rPr>
        <w:t>ансовые вложения».</w:t>
      </w:r>
    </w:p>
    <w:p w14:paraId="019B533E" w14:textId="524D2F44" w:rsidR="000C4662" w:rsidRPr="00CA6B73" w:rsidRDefault="000C4662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>Аналитический учет финансовых вложений должен обеспечивать:</w:t>
      </w:r>
    </w:p>
    <w:p w14:paraId="019B533F" w14:textId="4A980A89" w:rsidR="000C4662" w:rsidRPr="007E446D" w:rsidRDefault="000C4662" w:rsidP="00CA6B73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Отражение видов финансовых вложений</w:t>
      </w:r>
      <w:r w:rsidR="00EE7DA2" w:rsidRPr="007E446D">
        <w:rPr>
          <w:color w:val="auto"/>
        </w:rPr>
        <w:t>;</w:t>
      </w:r>
    </w:p>
    <w:p w14:paraId="0BD77A85" w14:textId="77777777" w:rsidR="009015CA" w:rsidRPr="007E446D" w:rsidRDefault="000C4662" w:rsidP="00CA6B73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Срок обращения финансов</w:t>
      </w:r>
      <w:r w:rsidR="008718F3" w:rsidRPr="007E446D">
        <w:rPr>
          <w:color w:val="auto"/>
        </w:rPr>
        <w:t>ых</w:t>
      </w:r>
      <w:r w:rsidRPr="007E446D">
        <w:rPr>
          <w:color w:val="auto"/>
        </w:rPr>
        <w:t xml:space="preserve"> </w:t>
      </w:r>
      <w:r w:rsidR="00B01E9E" w:rsidRPr="007E446D">
        <w:rPr>
          <w:color w:val="auto"/>
        </w:rPr>
        <w:t>в</w:t>
      </w:r>
      <w:r w:rsidRPr="007E446D">
        <w:rPr>
          <w:color w:val="auto"/>
        </w:rPr>
        <w:t>ложени</w:t>
      </w:r>
      <w:r w:rsidR="008718F3" w:rsidRPr="007E446D">
        <w:rPr>
          <w:color w:val="auto"/>
        </w:rPr>
        <w:t>й</w:t>
      </w:r>
      <w:r w:rsidRPr="007E446D">
        <w:rPr>
          <w:color w:val="auto"/>
        </w:rPr>
        <w:t xml:space="preserve"> (долгосрочные и краткосрочные)</w:t>
      </w:r>
      <w:r w:rsidR="009015CA" w:rsidRPr="007E446D">
        <w:rPr>
          <w:color w:val="auto"/>
        </w:rPr>
        <w:t>;</w:t>
      </w:r>
    </w:p>
    <w:p w14:paraId="5ECEA336" w14:textId="77777777" w:rsidR="00266AF6" w:rsidRDefault="00B1467D" w:rsidP="00CA6B73">
      <w:pPr>
        <w:pStyle w:val="aa"/>
        <w:numPr>
          <w:ilvl w:val="0"/>
          <w:numId w:val="29"/>
        </w:numPr>
        <w:ind w:left="1701" w:hanging="567"/>
        <w:contextualSpacing w:val="0"/>
        <w:rPr>
          <w:color w:val="auto"/>
        </w:rPr>
      </w:pPr>
      <w:r w:rsidRPr="007E446D">
        <w:rPr>
          <w:color w:val="auto"/>
        </w:rPr>
        <w:t>Обособленный учет ипотечных займов</w:t>
      </w:r>
      <w:r w:rsidR="00B01E9E" w:rsidRPr="007E446D">
        <w:rPr>
          <w:color w:val="auto"/>
        </w:rPr>
        <w:t xml:space="preserve"> (в т.ч. ипотечных займов, погашение которых предполагается осуществлять за счет средств материнского (семейного) капитала)</w:t>
      </w:r>
      <w:r w:rsidR="009015CA" w:rsidRPr="007E446D">
        <w:rPr>
          <w:color w:val="auto"/>
        </w:rPr>
        <w:t>.</w:t>
      </w:r>
    </w:p>
    <w:p w14:paraId="019B5342" w14:textId="20685D43" w:rsidR="00FE18EF" w:rsidRPr="00CA6B73" w:rsidRDefault="00FE18EF" w:rsidP="00CA6B73">
      <w:pPr>
        <w:pStyle w:val="aa"/>
        <w:numPr>
          <w:ilvl w:val="1"/>
          <w:numId w:val="21"/>
        </w:numPr>
        <w:ind w:left="0" w:firstLine="567"/>
        <w:rPr>
          <w:color w:val="000000" w:themeColor="text1"/>
        </w:rPr>
      </w:pPr>
      <w:r w:rsidRPr="00CA6B73">
        <w:rPr>
          <w:color w:val="000000" w:themeColor="text1"/>
        </w:rPr>
        <w:t xml:space="preserve">Аналитический учет займов, предоставленных членам кредитного кооператива, </w:t>
      </w:r>
      <w:r w:rsidR="00B1467D" w:rsidRPr="00CA6B73">
        <w:rPr>
          <w:color w:val="000000" w:themeColor="text1"/>
        </w:rPr>
        <w:t xml:space="preserve">также </w:t>
      </w:r>
      <w:r w:rsidRPr="00CA6B73">
        <w:rPr>
          <w:color w:val="000000" w:themeColor="text1"/>
        </w:rPr>
        <w:t xml:space="preserve">должен обеспечивать информацию о состоянии расчетов с каждым заемщиком как на дату выдачи займа, так и на любую дату в течение действия договора, по каждому договору займа, в том числе и информацию о займах, по которым срок исполнения обязательств по возврату суммы займа просрочен.  </w:t>
      </w:r>
    </w:p>
    <w:p w14:paraId="234DD943" w14:textId="77777777" w:rsidR="006D55A9" w:rsidRPr="007E446D" w:rsidRDefault="006D55A9" w:rsidP="00331E39">
      <w:pPr>
        <w:rPr>
          <w:color w:val="auto"/>
        </w:rPr>
      </w:pPr>
    </w:p>
    <w:p w14:paraId="019B5345" w14:textId="1F1D34EE" w:rsidR="002F42D2" w:rsidRPr="007E446D" w:rsidRDefault="00C45D05" w:rsidP="00EE7DA2">
      <w:pPr>
        <w:pStyle w:val="aa"/>
        <w:numPr>
          <w:ilvl w:val="0"/>
          <w:numId w:val="21"/>
        </w:numPr>
        <w:spacing w:after="240"/>
        <w:ind w:left="0" w:firstLine="0"/>
        <w:contextualSpacing w:val="0"/>
        <w:jc w:val="center"/>
        <w:rPr>
          <w:b/>
          <w:color w:val="auto"/>
          <w:sz w:val="28"/>
          <w:szCs w:val="28"/>
        </w:rPr>
      </w:pPr>
      <w:r w:rsidRPr="007E446D">
        <w:rPr>
          <w:b/>
          <w:color w:val="auto"/>
          <w:sz w:val="28"/>
          <w:szCs w:val="28"/>
        </w:rPr>
        <w:t xml:space="preserve">Требования к формированию </w:t>
      </w:r>
      <w:r w:rsidR="00855DD2" w:rsidRPr="007E446D">
        <w:rPr>
          <w:b/>
          <w:color w:val="auto"/>
          <w:sz w:val="28"/>
          <w:szCs w:val="28"/>
        </w:rPr>
        <w:t>резерв</w:t>
      </w:r>
      <w:r w:rsidR="00555855" w:rsidRPr="007E446D">
        <w:rPr>
          <w:b/>
          <w:color w:val="auto"/>
          <w:sz w:val="28"/>
          <w:szCs w:val="28"/>
        </w:rPr>
        <w:t>ов кредитного кооператива</w:t>
      </w:r>
    </w:p>
    <w:p w14:paraId="056E0ABD" w14:textId="149726F7" w:rsidR="00B44884" w:rsidRPr="00EB1B7B" w:rsidRDefault="00D81E3D" w:rsidP="0097222B">
      <w:pPr>
        <w:pStyle w:val="aa"/>
        <w:numPr>
          <w:ilvl w:val="1"/>
          <w:numId w:val="21"/>
        </w:numPr>
        <w:ind w:left="0" w:firstLine="567"/>
        <w:rPr>
          <w:color w:val="FF0000"/>
        </w:rPr>
      </w:pPr>
      <w:r w:rsidRPr="00266AF6">
        <w:rPr>
          <w:color w:val="EE0000"/>
          <w:szCs w:val="24"/>
        </w:rPr>
        <w:t xml:space="preserve">Кредитный кооператив обязан формировать </w:t>
      </w:r>
      <w:r w:rsidRPr="009113C5">
        <w:rPr>
          <w:b/>
          <w:color w:val="EE0000"/>
          <w:szCs w:val="24"/>
        </w:rPr>
        <w:t>резервы на возможные потери по займам</w:t>
      </w:r>
      <w:r w:rsidRPr="00266AF6">
        <w:rPr>
          <w:color w:val="EE0000"/>
          <w:szCs w:val="24"/>
        </w:rPr>
        <w:t xml:space="preserve"> в порядке, определенном Указанием Банка России от 30  сентября 2024 г. № 6875 -У «О порядке формирования кредитными потребительскими кооперативами резервов на возможные потери по займам»</w:t>
      </w:r>
      <w:r w:rsidR="0026149E">
        <w:rPr>
          <w:color w:val="EE0000"/>
          <w:szCs w:val="24"/>
        </w:rPr>
        <w:t xml:space="preserve"> (далее – Указание № 6875-У)</w:t>
      </w:r>
      <w:r w:rsidR="0097222B">
        <w:rPr>
          <w:color w:val="EE0000"/>
          <w:szCs w:val="24"/>
        </w:rPr>
        <w:t>.</w:t>
      </w:r>
      <w:r w:rsidRPr="00266AF6">
        <w:rPr>
          <w:color w:val="EE0000"/>
          <w:szCs w:val="24"/>
        </w:rPr>
        <w:t xml:space="preserve"> </w:t>
      </w:r>
    </w:p>
    <w:p w14:paraId="4F7ABA19" w14:textId="3B9A06CA" w:rsidR="00D83D82" w:rsidRDefault="009F78BA" w:rsidP="00B85636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</w:rPr>
      </w:pPr>
      <w:r w:rsidRPr="00EB1B7B">
        <w:rPr>
          <w:color w:val="EE0000"/>
          <w:szCs w:val="24"/>
        </w:rPr>
        <w:t xml:space="preserve">В целях обеспечения достоверности данных бухгалтерского учета и корректного формирования резервов на возможные потери по займам </w:t>
      </w:r>
      <w:r w:rsidR="00EB1B7B" w:rsidRPr="009113C5">
        <w:rPr>
          <w:color w:val="EE0000"/>
          <w:szCs w:val="24"/>
        </w:rPr>
        <w:t>кредитный кооператив – член СРО «Кооперативные Финансы»</w:t>
      </w:r>
      <w:r w:rsidRPr="009113C5">
        <w:rPr>
          <w:color w:val="EE0000"/>
          <w:szCs w:val="24"/>
        </w:rPr>
        <w:t xml:space="preserve"> </w:t>
      </w:r>
      <w:r w:rsidR="00EB1B7B" w:rsidRPr="009113C5">
        <w:rPr>
          <w:color w:val="EE0000"/>
          <w:szCs w:val="24"/>
        </w:rPr>
        <w:t xml:space="preserve">обязан проводить инвентаризацию задолженности по договорам займа ежеквартально по состоянию </w:t>
      </w:r>
      <w:r w:rsidRPr="009113C5">
        <w:rPr>
          <w:color w:val="EE0000"/>
          <w:szCs w:val="24"/>
        </w:rPr>
        <w:t>на последний календарный день квартала</w:t>
      </w:r>
      <w:r w:rsidRPr="00EB1B7B">
        <w:rPr>
          <w:color w:val="EE0000"/>
          <w:szCs w:val="24"/>
        </w:rPr>
        <w:t xml:space="preserve"> </w:t>
      </w:r>
      <w:r w:rsidR="00EB1B7B" w:rsidRPr="00EB1B7B">
        <w:rPr>
          <w:color w:val="EE0000"/>
          <w:szCs w:val="24"/>
        </w:rPr>
        <w:t>в соответствии с положениями ФСБУ 28/2023 «Инвентаризация».</w:t>
      </w:r>
    </w:p>
    <w:p w14:paraId="631826C5" w14:textId="267007FC" w:rsidR="009F78BA" w:rsidRPr="009113C5" w:rsidRDefault="00D83D82" w:rsidP="00B85636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</w:rPr>
      </w:pPr>
      <w:r w:rsidRPr="009113C5">
        <w:rPr>
          <w:color w:val="EE0000"/>
          <w:szCs w:val="24"/>
        </w:rPr>
        <w:t>При проведении инвентаризации задолженности по договорам займа</w:t>
      </w:r>
      <w:r w:rsidR="0026149E" w:rsidRPr="009113C5">
        <w:rPr>
          <w:color w:val="EE0000"/>
          <w:szCs w:val="24"/>
        </w:rPr>
        <w:t xml:space="preserve"> кредитный кооператив</w:t>
      </w:r>
      <w:r w:rsidR="009F78BA" w:rsidRPr="009113C5">
        <w:rPr>
          <w:color w:val="EE0000"/>
          <w:szCs w:val="24"/>
        </w:rPr>
        <w:t xml:space="preserve">: </w:t>
      </w:r>
    </w:p>
    <w:p w14:paraId="10443F46" w14:textId="7997A98C" w:rsidR="009F78BA" w:rsidRPr="0026149E" w:rsidRDefault="00D83D82" w:rsidP="0026149E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9113C5">
        <w:rPr>
          <w:color w:val="FF0000"/>
        </w:rPr>
        <w:t>выявл</w:t>
      </w:r>
      <w:r w:rsidR="0026149E" w:rsidRPr="009113C5">
        <w:rPr>
          <w:color w:val="FF0000"/>
        </w:rPr>
        <w:t>яет</w:t>
      </w:r>
      <w:r w:rsidRPr="009113C5">
        <w:rPr>
          <w:color w:val="FF0000"/>
        </w:rPr>
        <w:t xml:space="preserve"> </w:t>
      </w:r>
      <w:r w:rsidR="009F78BA" w:rsidRPr="0026149E">
        <w:rPr>
          <w:color w:val="FF0000"/>
        </w:rPr>
        <w:t>фактическо</w:t>
      </w:r>
      <w:r w:rsidRPr="0026149E">
        <w:rPr>
          <w:color w:val="FF0000"/>
        </w:rPr>
        <w:t>е</w:t>
      </w:r>
      <w:r w:rsidR="009F78BA" w:rsidRPr="0026149E">
        <w:rPr>
          <w:color w:val="FF0000"/>
        </w:rPr>
        <w:t xml:space="preserve"> наличи</w:t>
      </w:r>
      <w:r w:rsidRPr="0026149E">
        <w:rPr>
          <w:color w:val="FF0000"/>
        </w:rPr>
        <w:t>е</w:t>
      </w:r>
      <w:r w:rsidR="009F78BA" w:rsidRPr="0026149E">
        <w:rPr>
          <w:color w:val="FF0000"/>
        </w:rPr>
        <w:t xml:space="preserve"> задолженности по основному долгу, начисленным процентам, иным платежам в пользу кредитного кооператива, а также по неустойке (штрафам, пеням) в сумме, присужденной судом или признанной заемщиком, </w:t>
      </w:r>
      <w:r w:rsidR="009F78BA" w:rsidRPr="009113C5">
        <w:rPr>
          <w:color w:val="FF0000"/>
        </w:rPr>
        <w:t xml:space="preserve">по заключенному </w:t>
      </w:r>
      <w:r w:rsidR="0026149E" w:rsidRPr="009113C5">
        <w:rPr>
          <w:color w:val="FF0000"/>
        </w:rPr>
        <w:t>или приобретенному</w:t>
      </w:r>
      <w:r w:rsidR="0026149E">
        <w:rPr>
          <w:color w:val="FF0000"/>
        </w:rPr>
        <w:t xml:space="preserve"> </w:t>
      </w:r>
      <w:r w:rsidR="009F78BA" w:rsidRPr="0026149E">
        <w:rPr>
          <w:color w:val="FF0000"/>
        </w:rPr>
        <w:t xml:space="preserve">договору займа; </w:t>
      </w:r>
    </w:p>
    <w:p w14:paraId="06481149" w14:textId="4173E89F" w:rsidR="00D83D82" w:rsidRPr="009113C5" w:rsidRDefault="00D83D82" w:rsidP="0026149E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9113C5">
        <w:rPr>
          <w:color w:val="FF0000"/>
        </w:rPr>
        <w:t>провер</w:t>
      </w:r>
      <w:r w:rsidR="0026149E" w:rsidRPr="009113C5">
        <w:rPr>
          <w:color w:val="FF0000"/>
        </w:rPr>
        <w:t>яет</w:t>
      </w:r>
      <w:r w:rsidRPr="009113C5">
        <w:rPr>
          <w:color w:val="FF0000"/>
        </w:rPr>
        <w:t xml:space="preserve"> наличие у кредитного кооператива документов, подтверждающих право требования к заемщику по договору займа (включая экземпляр договора займа);</w:t>
      </w:r>
    </w:p>
    <w:p w14:paraId="72595E51" w14:textId="15F215C3" w:rsidR="009F78BA" w:rsidRPr="009113C5" w:rsidRDefault="0026149E" w:rsidP="0026149E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9113C5">
        <w:rPr>
          <w:color w:val="FF0000"/>
        </w:rPr>
        <w:t>устанавливает срок просрочки требований по каждому договорам займа</w:t>
      </w:r>
      <w:r w:rsidR="009F78BA" w:rsidRPr="009113C5">
        <w:rPr>
          <w:color w:val="FF0000"/>
        </w:rPr>
        <w:t>;</w:t>
      </w:r>
    </w:p>
    <w:p w14:paraId="4BC6E67A" w14:textId="77777777" w:rsidR="0026149E" w:rsidRDefault="0026149E" w:rsidP="0026149E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9113C5">
        <w:rPr>
          <w:color w:val="FF0000"/>
        </w:rPr>
        <w:t>выявляет</w:t>
      </w:r>
      <w:r w:rsidR="009F78BA" w:rsidRPr="009113C5">
        <w:rPr>
          <w:color w:val="FF0000"/>
        </w:rPr>
        <w:t xml:space="preserve"> </w:t>
      </w:r>
      <w:r w:rsidR="00267307" w:rsidRPr="0026149E">
        <w:rPr>
          <w:color w:val="FF0000"/>
        </w:rPr>
        <w:t>обстоятельств</w:t>
      </w:r>
      <w:r w:rsidRPr="0026149E">
        <w:rPr>
          <w:color w:val="FF0000"/>
        </w:rPr>
        <w:t>а</w:t>
      </w:r>
      <w:r w:rsidR="00267307" w:rsidRPr="0026149E">
        <w:rPr>
          <w:color w:val="FF0000"/>
        </w:rPr>
        <w:t>, указанны</w:t>
      </w:r>
      <w:r w:rsidRPr="0026149E">
        <w:rPr>
          <w:color w:val="FF0000"/>
        </w:rPr>
        <w:t>е</w:t>
      </w:r>
      <w:r w:rsidR="00267307" w:rsidRPr="0026149E">
        <w:rPr>
          <w:color w:val="FF0000"/>
        </w:rPr>
        <w:t xml:space="preserve"> в п.</w:t>
      </w:r>
      <w:r w:rsidRPr="0026149E">
        <w:rPr>
          <w:color w:val="FF0000"/>
        </w:rPr>
        <w:t xml:space="preserve"> </w:t>
      </w:r>
      <w:r w:rsidR="00267307" w:rsidRPr="0026149E">
        <w:rPr>
          <w:color w:val="FF0000"/>
        </w:rPr>
        <w:t>5 Указания №</w:t>
      </w:r>
      <w:r w:rsidRPr="0026149E">
        <w:rPr>
          <w:color w:val="FF0000"/>
        </w:rPr>
        <w:t xml:space="preserve"> </w:t>
      </w:r>
      <w:r w:rsidR="00267307" w:rsidRPr="0026149E">
        <w:rPr>
          <w:color w:val="FF0000"/>
        </w:rPr>
        <w:t xml:space="preserve">6875-У, при наличии которых для формирования </w:t>
      </w:r>
      <w:r w:rsidRPr="0026149E">
        <w:rPr>
          <w:color w:val="FF0000"/>
        </w:rPr>
        <w:t>резерва на возможные потери по займам</w:t>
      </w:r>
      <w:r w:rsidR="00267307" w:rsidRPr="0026149E">
        <w:rPr>
          <w:color w:val="FF0000"/>
        </w:rPr>
        <w:t xml:space="preserve"> </w:t>
      </w:r>
      <w:r w:rsidR="00267307" w:rsidRPr="0026149E">
        <w:rPr>
          <w:color w:val="FF0000"/>
        </w:rPr>
        <w:lastRenderedPageBreak/>
        <w:t xml:space="preserve">минимальная величина процента от суммы требований по договору займа должна быть скорректирована. </w:t>
      </w:r>
    </w:p>
    <w:p w14:paraId="0047E1CC" w14:textId="01C01D0D" w:rsidR="00BD0B08" w:rsidRPr="009113C5" w:rsidRDefault="0026149E" w:rsidP="00B85636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</w:rPr>
      </w:pPr>
      <w:r>
        <w:rPr>
          <w:color w:val="EE0000"/>
          <w:szCs w:val="24"/>
        </w:rPr>
        <w:t>Р</w:t>
      </w:r>
      <w:r w:rsidRPr="0026149E">
        <w:rPr>
          <w:color w:val="EE0000"/>
          <w:szCs w:val="24"/>
        </w:rPr>
        <w:t xml:space="preserve">езультаты инвентаризации подлежат </w:t>
      </w:r>
      <w:r>
        <w:rPr>
          <w:color w:val="EE0000"/>
          <w:szCs w:val="24"/>
        </w:rPr>
        <w:t xml:space="preserve">документальному </w:t>
      </w:r>
      <w:r w:rsidRPr="0026149E">
        <w:rPr>
          <w:color w:val="EE0000"/>
          <w:szCs w:val="24"/>
        </w:rPr>
        <w:t>оформлению</w:t>
      </w:r>
      <w:r>
        <w:rPr>
          <w:color w:val="EE0000"/>
          <w:szCs w:val="24"/>
        </w:rPr>
        <w:t xml:space="preserve">, </w:t>
      </w:r>
      <w:r w:rsidRPr="0026149E">
        <w:rPr>
          <w:color w:val="EE0000"/>
          <w:szCs w:val="24"/>
        </w:rPr>
        <w:t>в частности, инвентаризационны</w:t>
      </w:r>
      <w:r>
        <w:rPr>
          <w:color w:val="EE0000"/>
          <w:szCs w:val="24"/>
        </w:rPr>
        <w:t>ми</w:t>
      </w:r>
      <w:r w:rsidRPr="0026149E">
        <w:rPr>
          <w:color w:val="EE0000"/>
          <w:szCs w:val="24"/>
        </w:rPr>
        <w:t xml:space="preserve"> опис</w:t>
      </w:r>
      <w:r>
        <w:rPr>
          <w:color w:val="EE0000"/>
          <w:szCs w:val="24"/>
        </w:rPr>
        <w:t>ями</w:t>
      </w:r>
      <w:r w:rsidR="00BD0B08">
        <w:rPr>
          <w:color w:val="EE0000"/>
          <w:szCs w:val="24"/>
        </w:rPr>
        <w:t xml:space="preserve"> или </w:t>
      </w:r>
      <w:r w:rsidRPr="0026149E">
        <w:rPr>
          <w:color w:val="EE0000"/>
          <w:szCs w:val="24"/>
        </w:rPr>
        <w:t>акт</w:t>
      </w:r>
      <w:r>
        <w:rPr>
          <w:color w:val="EE0000"/>
          <w:szCs w:val="24"/>
        </w:rPr>
        <w:t>ами</w:t>
      </w:r>
      <w:r w:rsidRPr="0026149E">
        <w:rPr>
          <w:color w:val="EE0000"/>
          <w:szCs w:val="24"/>
        </w:rPr>
        <w:t xml:space="preserve"> </w:t>
      </w:r>
      <w:r w:rsidRPr="00BD0B08">
        <w:rPr>
          <w:color w:val="EE0000"/>
          <w:szCs w:val="24"/>
        </w:rPr>
        <w:t>инвентаризации</w:t>
      </w:r>
      <w:r w:rsidR="00BD0B08">
        <w:rPr>
          <w:color w:val="EE0000"/>
          <w:szCs w:val="24"/>
        </w:rPr>
        <w:t>. П</w:t>
      </w:r>
      <w:r w:rsidR="00BD0B08" w:rsidRPr="00B44884">
        <w:rPr>
          <w:color w:val="EE0000"/>
          <w:szCs w:val="24"/>
        </w:rPr>
        <w:t>олучение информации, необходимой для расчета резервов на возможные потери по займам   по каждой группе и подгруппе требований по договору займа, определенных   Указанием № 6875-У</w:t>
      </w:r>
      <w:r w:rsidR="00BD0B08">
        <w:rPr>
          <w:color w:val="EE0000"/>
          <w:szCs w:val="24"/>
        </w:rPr>
        <w:t xml:space="preserve">, </w:t>
      </w:r>
      <w:r w:rsidR="00BD0B08" w:rsidRPr="009113C5">
        <w:rPr>
          <w:color w:val="EE0000"/>
          <w:szCs w:val="24"/>
        </w:rPr>
        <w:t>должно быть обеспечено наличием в инвентаризационной описи (акте инвентаризации) следующего состава реквизитов:</w:t>
      </w:r>
    </w:p>
    <w:p w14:paraId="1E6B2625" w14:textId="4D824B37" w:rsidR="00BD0B08" w:rsidRPr="0097222B" w:rsidRDefault="00BD0B08" w:rsidP="008E667D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  <w:highlight w:val="cyan"/>
        </w:rPr>
      </w:pPr>
      <w:r w:rsidRPr="0097222B">
        <w:rPr>
          <w:color w:val="FF0000"/>
          <w:highlight w:val="cyan"/>
        </w:rPr>
        <w:t>информация о заемщике</w:t>
      </w:r>
    </w:p>
    <w:p w14:paraId="73CDA0CE" w14:textId="6B7F492C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Ф.И.О. заемщика/Наименование юридического лица - заемщика</w:t>
      </w:r>
    </w:p>
    <w:p w14:paraId="1A635455" w14:textId="0D2707C3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Тип заемщика (физическое лицо/юридическое лицо/индивидуальный предприниматель/ кооператив второго уровня)</w:t>
      </w:r>
    </w:p>
    <w:p w14:paraId="710144A6" w14:textId="2D61712C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ИНН и ОГРН (при наличии) заемщика</w:t>
      </w:r>
    </w:p>
    <w:p w14:paraId="5B16935C" w14:textId="0E3F7AB5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Субъект малого и среднего предпринимательства (да/нет)</w:t>
      </w:r>
    </w:p>
    <w:p w14:paraId="56D41F43" w14:textId="6C1D43A5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Применение в отношении заемщика процедур банкротства или признания заемщика несостоятельным (банкротом) в соответствии Федеральным законом от 26 октября 2002 года № 127-ФЗ «О несостоятельности (банкротстве)» (да/нет)</w:t>
      </w:r>
    </w:p>
    <w:p w14:paraId="017671BD" w14:textId="4B329944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Нахождение заемщика - юридического лица в процессе ликвидации (да/нет)</w:t>
      </w:r>
    </w:p>
    <w:p w14:paraId="272E81C2" w14:textId="68B8EA05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Невнесение заемщиком на дату формирования РВПЗ взносов члена КПК (пайщика), предусмотренных пунктами 6-12 части 3 статьи 1 Федерального закона от 18 июля 2009 года № 190-ФЗ «О кредитной кооперации» и уставом КПК (за исключением взносов, предусмотренных договором займа и включаемых кредитным кооперативом в иные платежи в пользу кредитора) в случае, если взносы были начислены и подлежали внесению заемщиком в срок до даты формирования РВПЗ (да/нет)</w:t>
      </w:r>
    </w:p>
    <w:p w14:paraId="331B4411" w14:textId="7864F038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Источник информации о доходе заемщика-физического лица  (заявление/ среднедушевой доход/ 2НДФЛ/ справка работодателя/ выписка по счету/ кредитный отчет БКИ/ иное)</w:t>
      </w:r>
    </w:p>
    <w:p w14:paraId="6F4D5590" w14:textId="0CE3726C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Величина среднемесячного дохода заемщика-физического лица (в рублях)</w:t>
      </w:r>
    </w:p>
    <w:p w14:paraId="3C608B0E" w14:textId="3CC7907F" w:rsidR="00BD0B08" w:rsidRPr="0097222B" w:rsidRDefault="00BD0B08" w:rsidP="008E667D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  <w:highlight w:val="cyan"/>
        </w:rPr>
      </w:pPr>
      <w:r w:rsidRPr="0097222B">
        <w:rPr>
          <w:color w:val="FF0000"/>
          <w:highlight w:val="cyan"/>
        </w:rPr>
        <w:t>информация о договоре займа</w:t>
      </w:r>
    </w:p>
    <w:p w14:paraId="5382E8ED" w14:textId="2EC450E7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Номер договора займа</w:t>
      </w:r>
    </w:p>
    <w:p w14:paraId="7632139C" w14:textId="6BF6BC23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Дата заключения договора займа</w:t>
      </w:r>
    </w:p>
    <w:p w14:paraId="14F0ECEA" w14:textId="095DA7C0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Цель займа (потребительские нужды/ предпринимательские цели)</w:t>
      </w:r>
    </w:p>
    <w:p w14:paraId="56AFB4F2" w14:textId="6C77F021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 xml:space="preserve">Плановая дата окончания договора (с учетом </w:t>
      </w:r>
      <w:r w:rsidR="008E667D" w:rsidRPr="0097222B">
        <w:rPr>
          <w:color w:val="EE0000"/>
          <w:szCs w:val="24"/>
          <w:highlight w:val="cyan"/>
        </w:rPr>
        <w:t>дополнительных соглашений</w:t>
      </w:r>
      <w:r w:rsidRPr="0097222B">
        <w:rPr>
          <w:color w:val="EE0000"/>
          <w:szCs w:val="24"/>
          <w:highlight w:val="cyan"/>
        </w:rPr>
        <w:t>)</w:t>
      </w:r>
    </w:p>
    <w:p w14:paraId="64FE3DD7" w14:textId="77777777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Сумма займа согласно договору (в рублях)</w:t>
      </w:r>
    </w:p>
    <w:p w14:paraId="089749B6" w14:textId="77777777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Срок возврата займа по договору (в календарных днях)</w:t>
      </w:r>
    </w:p>
    <w:p w14:paraId="0267B4A7" w14:textId="33CC0342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Отсутствие у КПК документов, подтверждающих право требования к заемщику по договору займа, включая экземпляр договора займа или договора займа, заключенного третьим лицом и приобретенного кредитным кооперативом (да/нет)</w:t>
      </w:r>
    </w:p>
    <w:p w14:paraId="48496FE7" w14:textId="1F647090" w:rsidR="00400D35" w:rsidRPr="0097222B" w:rsidRDefault="008E667D" w:rsidP="008E667D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  <w:highlight w:val="cyan"/>
        </w:rPr>
      </w:pPr>
      <w:r w:rsidRPr="0097222B">
        <w:rPr>
          <w:color w:val="FF0000"/>
          <w:highlight w:val="cyan"/>
        </w:rPr>
        <w:lastRenderedPageBreak/>
        <w:t>информация о реструктуризации договора займа</w:t>
      </w:r>
    </w:p>
    <w:p w14:paraId="6E6D3198" w14:textId="3C0C8B51" w:rsidR="00400D35" w:rsidRPr="0097222B" w:rsidRDefault="00400D35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Реструктуризация задолженности (да / нет)</w:t>
      </w:r>
    </w:p>
    <w:p w14:paraId="1DA8D01C" w14:textId="70574E81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Количество реструктуризаций по займу</w:t>
      </w:r>
    </w:p>
    <w:p w14:paraId="0EBC7E85" w14:textId="2E28047D" w:rsidR="008E667D" w:rsidRPr="0097222B" w:rsidRDefault="008E667D" w:rsidP="008E667D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  <w:highlight w:val="cyan"/>
        </w:rPr>
      </w:pPr>
      <w:r w:rsidRPr="0097222B">
        <w:rPr>
          <w:color w:val="FF0000"/>
          <w:highlight w:val="cyan"/>
        </w:rPr>
        <w:t>информация о рефинансировании договора займа</w:t>
      </w:r>
    </w:p>
    <w:p w14:paraId="5BEB4F76" w14:textId="64FA406B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Рефинансирование задолженности заемщика по договору займа путем заключения с ним нового договора займа, прекращающего требования КПК по имеющемуся с этим же заемщиком договору займа либо предусматривающего направление денежных средств на частичное погашение задолженности по имеющемуся с этим же заемщиком договору займа (за исключением случаев, когда платежи в счет исполнения обязательств заемщика по новому договору займа поступают КПК без нарушения суммы и сроков, предусмотренных графиком платежей по новому договору займа, в течение 180 календарных дней с даты его заключения) (да/нет)</w:t>
      </w:r>
    </w:p>
    <w:p w14:paraId="0A8F1388" w14:textId="193EAE96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Количество рефинансирований</w:t>
      </w:r>
    </w:p>
    <w:p w14:paraId="137AB1A8" w14:textId="022BBA92" w:rsidR="00BD0B08" w:rsidRPr="0097222B" w:rsidRDefault="00BD0B08" w:rsidP="008E667D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  <w:highlight w:val="cyan"/>
        </w:rPr>
      </w:pPr>
      <w:r w:rsidRPr="0097222B">
        <w:rPr>
          <w:color w:val="FF0000"/>
          <w:highlight w:val="cyan"/>
        </w:rPr>
        <w:t>информация об обеспечении по договору займа</w:t>
      </w:r>
    </w:p>
    <w:p w14:paraId="50E8E384" w14:textId="25553140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Наличие обеспечения по договору займа в виде залога, поручительства, банковской гарантии (да/нет)</w:t>
      </w:r>
    </w:p>
    <w:p w14:paraId="30F701F9" w14:textId="77777777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Тип обеспечения по договору займа (залог, поручительства, банковской гарантии)</w:t>
      </w:r>
    </w:p>
    <w:p w14:paraId="5D5D6FF6" w14:textId="0478FFB9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Вид залога (недвижимость, автотранспорт, иное)</w:t>
      </w:r>
    </w:p>
    <w:p w14:paraId="53C64AA1" w14:textId="77777777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Описание иного залога</w:t>
      </w:r>
    </w:p>
    <w:p w14:paraId="1C370924" w14:textId="04AD74C1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Залоговая стоимость предмета залога (в рублях)</w:t>
      </w:r>
    </w:p>
    <w:p w14:paraId="20C36901" w14:textId="77777777" w:rsidR="008E667D" w:rsidRPr="0097222B" w:rsidRDefault="008E667D" w:rsidP="008E667D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  <w:highlight w:val="cyan"/>
        </w:rPr>
      </w:pPr>
      <w:r w:rsidRPr="0097222B">
        <w:rPr>
          <w:color w:val="FF0000"/>
          <w:highlight w:val="cyan"/>
        </w:rPr>
        <w:t>прочие условия по договору займа</w:t>
      </w:r>
    </w:p>
    <w:p w14:paraId="03A01DDD" w14:textId="77777777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Задолженность по договору займа приобретена КПК по цессии (да/нет)</w:t>
      </w:r>
    </w:p>
    <w:p w14:paraId="30A65A3D" w14:textId="77777777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ПСК (%) / % ставка, если заемщик-юридическое лицо</w:t>
      </w:r>
    </w:p>
    <w:p w14:paraId="605A1216" w14:textId="7986719C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Продолжительность просроченных платежей по требованиям по договору займа в разные периоды в течение 12 месяцев, предшествующих дате формирования РВПЗ, в совокупности составляет 180 календарных дней и более (за исключением случая, когда продолжительность просроченных платежей по требованиям по договору займа непрерывно составляет 180 календарных дней и более) (да/нет)</w:t>
      </w:r>
    </w:p>
    <w:p w14:paraId="56EEEF93" w14:textId="3FB9ACE0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Заем предоставлен на срок более 180 календарных дней с выплатами заемщика – физического лица, не являющегося индивидуальным предпринимателем, по требованиям по основному долгу не ранее, чем через 180 календарных дней и более после выдачи займа (да/нет)</w:t>
      </w:r>
    </w:p>
    <w:p w14:paraId="1E68125C" w14:textId="5DE2EA63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Заем предоставлен на срок более 365 календарных дней с выплатами заемщика – юридического лица, индивидуального предпринимателя по требованиям по основному долгу не ранее, чем через 365 календарных дней после выдачи займа (да/нет)</w:t>
      </w:r>
    </w:p>
    <w:p w14:paraId="644DFB70" w14:textId="784135CA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Погашение основного долга по займу в конце срока займа (да/нет)</w:t>
      </w:r>
    </w:p>
    <w:p w14:paraId="7F5066F7" w14:textId="6058348B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lastRenderedPageBreak/>
        <w:t>Погашение начисляемых процентов по займу в конце срока займа (да/нет)</w:t>
      </w:r>
    </w:p>
    <w:p w14:paraId="47BD29EB" w14:textId="77777777" w:rsidR="008E667D" w:rsidRPr="0097222B" w:rsidRDefault="008E667D" w:rsidP="008E667D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  <w:highlight w:val="cyan"/>
        </w:rPr>
      </w:pPr>
      <w:r w:rsidRPr="0097222B">
        <w:rPr>
          <w:color w:val="FF0000"/>
          <w:highlight w:val="cyan"/>
        </w:rPr>
        <w:t>информация о задолженности по договору займа</w:t>
      </w:r>
    </w:p>
    <w:p w14:paraId="16C57BFE" w14:textId="77777777" w:rsidR="008E667D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 xml:space="preserve">Общая сумма требований (в рублях) по основному долгу </w:t>
      </w:r>
    </w:p>
    <w:p w14:paraId="41709548" w14:textId="7B2A2638" w:rsidR="00BD0B08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Общая сумма требований (в рублях) по</w:t>
      </w:r>
      <w:r w:rsidR="00BD0B08" w:rsidRPr="0097222B">
        <w:rPr>
          <w:color w:val="EE0000"/>
          <w:szCs w:val="24"/>
          <w:highlight w:val="cyan"/>
        </w:rPr>
        <w:t xml:space="preserve"> начисленным процентам</w:t>
      </w:r>
    </w:p>
    <w:p w14:paraId="49753FA4" w14:textId="1E3D1BA6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Величина начисленной неустойки (штрафов, пени) в сумме, присужденной судом или признанной заемщиком по основному долгу</w:t>
      </w:r>
    </w:p>
    <w:p w14:paraId="0BF0FFCE" w14:textId="46D2376E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Величина начисленной неустойки (штрафов, пени) в сумме, присужденной судом или признанной заемщиком по процентам</w:t>
      </w:r>
    </w:p>
    <w:p w14:paraId="1CD7998A" w14:textId="78EC51F7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 xml:space="preserve">Просроченная задолженность (в рублях) по основному долгу </w:t>
      </w:r>
    </w:p>
    <w:p w14:paraId="62B3CFDC" w14:textId="273A0C08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Просроченная задолженность (в рублях) по начисленным процентам</w:t>
      </w:r>
    </w:p>
    <w:p w14:paraId="5A50A416" w14:textId="0A75DC50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 xml:space="preserve">Количество дней просроченной задолженности (в календарных днях) по основному долгу </w:t>
      </w:r>
    </w:p>
    <w:p w14:paraId="7ED39E7A" w14:textId="6691A381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Количество дней просроченной задолженности (в календарных днях) по начисленным процентам</w:t>
      </w:r>
    </w:p>
    <w:p w14:paraId="4941497D" w14:textId="55E94B73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Всего погашено начисленных процентов по займу (в рублях)</w:t>
      </w:r>
    </w:p>
    <w:p w14:paraId="15C2F4A5" w14:textId="4139650D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Дата последнего платежа заемщика в погашение основного долга по займу</w:t>
      </w:r>
    </w:p>
    <w:p w14:paraId="116BFA7F" w14:textId="72647FF8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Дата последнего платежа заемщика в погашение начисленных процентов по займу</w:t>
      </w:r>
    </w:p>
    <w:p w14:paraId="13A859E5" w14:textId="3124C55E" w:rsidR="008E667D" w:rsidRPr="0097222B" w:rsidRDefault="008E667D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Меры, принятые КПК по взысканию просроченной задолженности</w:t>
      </w:r>
    </w:p>
    <w:p w14:paraId="49C83D27" w14:textId="77777777" w:rsidR="00BD0B08" w:rsidRPr="0097222B" w:rsidRDefault="00BD0B08" w:rsidP="008E667D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 xml:space="preserve">Размер сформированного резерва на возможные потери по займам (в рублях) по основному долгу </w:t>
      </w:r>
    </w:p>
    <w:p w14:paraId="63AB5EB3" w14:textId="311FCA72" w:rsidR="00BD0B08" w:rsidRPr="0097222B" w:rsidRDefault="00BD0B08" w:rsidP="00096744">
      <w:pPr>
        <w:pStyle w:val="aa"/>
        <w:numPr>
          <w:ilvl w:val="2"/>
          <w:numId w:val="37"/>
        </w:numPr>
        <w:rPr>
          <w:color w:val="EE0000"/>
          <w:szCs w:val="24"/>
          <w:highlight w:val="cyan"/>
        </w:rPr>
      </w:pPr>
      <w:r w:rsidRPr="0097222B">
        <w:rPr>
          <w:color w:val="EE0000"/>
          <w:szCs w:val="24"/>
          <w:highlight w:val="cyan"/>
        </w:rPr>
        <w:t>Размер сформированного резерва на возможные потери по займам (в рублях) по начисленным процентам</w:t>
      </w:r>
    </w:p>
    <w:p w14:paraId="70D8D384" w14:textId="77777777" w:rsidR="00096744" w:rsidRPr="009113C5" w:rsidRDefault="00096744" w:rsidP="00B542C3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</w:rPr>
      </w:pPr>
      <w:r w:rsidRPr="009113C5">
        <w:rPr>
          <w:color w:val="EE0000"/>
          <w:szCs w:val="24"/>
        </w:rPr>
        <w:t xml:space="preserve">Результаты инвентаризации подлежат принятию к бухгалтерскому учету на дату ее проведения: </w:t>
      </w:r>
    </w:p>
    <w:p w14:paraId="21390D32" w14:textId="5B52E61F" w:rsidR="00096744" w:rsidRPr="009113C5" w:rsidRDefault="00096744" w:rsidP="00096744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9113C5">
        <w:rPr>
          <w:color w:val="FF0000"/>
        </w:rPr>
        <w:t>путем расчета суммы резерва на возможные потери по займам в отношении требований по основному долгу по заключенным или приобретенным договорам займа и отражения на счете 59 «Резервы на возможные потери по займам» в корреспонденции со счетом 91 «Прочие доходы и расходы»;</w:t>
      </w:r>
    </w:p>
    <w:p w14:paraId="0323B811" w14:textId="1653193E" w:rsidR="00096744" w:rsidRPr="009113C5" w:rsidRDefault="00096744" w:rsidP="00096744">
      <w:pPr>
        <w:pStyle w:val="aa"/>
        <w:numPr>
          <w:ilvl w:val="0"/>
          <w:numId w:val="3"/>
        </w:numPr>
        <w:ind w:left="1701" w:hanging="567"/>
        <w:contextualSpacing w:val="0"/>
        <w:rPr>
          <w:color w:val="FF0000"/>
        </w:rPr>
      </w:pPr>
      <w:r w:rsidRPr="009113C5">
        <w:rPr>
          <w:color w:val="FF0000"/>
        </w:rPr>
        <w:t>путем расчета суммы резерва на возможные потери по займам в отношении требований по начисленным процентам, иным платежам в пользу кредитора, а также по неустойке (штрафам, пеням) по заключенным или приобретенным договорам займа и отражения на счете 59 «Резервы на возможные потери по займам» (счете 63 «Резервы на возможные потери по займам») в корреспонденции со счетом 91 «Прочие доходы и расходы».</w:t>
      </w:r>
    </w:p>
    <w:p w14:paraId="3C5BFC61" w14:textId="77777777" w:rsidR="00096744" w:rsidRPr="00096744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</w:rPr>
      </w:pPr>
      <w:r w:rsidRPr="00096744">
        <w:rPr>
          <w:color w:val="auto"/>
        </w:rPr>
        <w:t xml:space="preserve">Кредитный кооператив </w:t>
      </w:r>
      <w:r w:rsidR="008718F3" w:rsidRPr="00096744">
        <w:rPr>
          <w:color w:val="auto"/>
        </w:rPr>
        <w:t>по результатам инвентаризации расчетов с</w:t>
      </w:r>
      <w:r w:rsidR="00AE0E02" w:rsidRPr="00096744">
        <w:rPr>
          <w:color w:val="auto"/>
        </w:rPr>
        <w:t xml:space="preserve"> покупателями, поставщиками и</w:t>
      </w:r>
      <w:r w:rsidR="008718F3" w:rsidRPr="00096744">
        <w:rPr>
          <w:color w:val="auto"/>
        </w:rPr>
        <w:t xml:space="preserve"> прочими дебиторами и кредиторами </w:t>
      </w:r>
      <w:r w:rsidR="000D1C35" w:rsidRPr="00096744">
        <w:rPr>
          <w:color w:val="auto"/>
        </w:rPr>
        <w:t xml:space="preserve">(в том числе пайщиками кредитного кооператива) </w:t>
      </w:r>
      <w:r w:rsidRPr="00096744">
        <w:rPr>
          <w:color w:val="auto"/>
        </w:rPr>
        <w:t xml:space="preserve">создает </w:t>
      </w:r>
      <w:r w:rsidRPr="00096744">
        <w:rPr>
          <w:b/>
          <w:color w:val="auto"/>
        </w:rPr>
        <w:t>резерв</w:t>
      </w:r>
      <w:r w:rsidR="00B1467D" w:rsidRPr="00096744">
        <w:rPr>
          <w:b/>
          <w:color w:val="auto"/>
        </w:rPr>
        <w:t xml:space="preserve"> по сомнительным долгам</w:t>
      </w:r>
      <w:r w:rsidRPr="00096744">
        <w:rPr>
          <w:color w:val="auto"/>
        </w:rPr>
        <w:t xml:space="preserve"> в случае признания дебиторской задолженности сомнительной с отнесением сумм резервов на финансовые результаты организации. Сомнительной считается дебиторская задолженность организации, которая не погашена или с высокой степенью вероятности не будет погашена в сроки, установленные договором, и не обеспечена соответствующими гарантиями.</w:t>
      </w:r>
    </w:p>
    <w:p w14:paraId="1B8C4212" w14:textId="6C506C9E" w:rsidR="00096744" w:rsidRPr="00096744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</w:rPr>
      </w:pPr>
      <w:r w:rsidRPr="00096744">
        <w:rPr>
          <w:color w:val="auto"/>
        </w:rPr>
        <w:lastRenderedPageBreak/>
        <w:t xml:space="preserve">Порядок создания, расчета и использования резерва по сомнительным долгам, а также порядок и частоту проведения инвентаризации </w:t>
      </w:r>
      <w:r w:rsidR="00AE0E02" w:rsidRPr="00096744">
        <w:rPr>
          <w:color w:val="auto"/>
        </w:rPr>
        <w:t xml:space="preserve">расчетов с покупателями, поставщиками и прочими дебиторами и кредиторами </w:t>
      </w:r>
      <w:r w:rsidR="001A6D31" w:rsidRPr="00096744">
        <w:rPr>
          <w:color w:val="auto"/>
        </w:rPr>
        <w:t xml:space="preserve">(в том числе с пайщиками) </w:t>
      </w:r>
      <w:r w:rsidRPr="00096744">
        <w:rPr>
          <w:color w:val="auto"/>
        </w:rPr>
        <w:t>кооператив</w:t>
      </w:r>
      <w:r w:rsidR="000D1C35" w:rsidRPr="00096744">
        <w:rPr>
          <w:color w:val="auto"/>
        </w:rPr>
        <w:t xml:space="preserve"> </w:t>
      </w:r>
      <w:r w:rsidRPr="00096744">
        <w:rPr>
          <w:color w:val="auto"/>
        </w:rPr>
        <w:t xml:space="preserve">определяет самостоятельно в учетной политике организации. </w:t>
      </w:r>
      <w:r w:rsidR="00AE0E02" w:rsidRPr="00096744">
        <w:rPr>
          <w:color w:val="auto"/>
        </w:rPr>
        <w:t>При этом инвентаризация расчетов с покупателями, поставщиками и прочими дебиторами и кредиторами</w:t>
      </w:r>
      <w:r w:rsidR="001A6D31" w:rsidRPr="00096744">
        <w:rPr>
          <w:color w:val="auto"/>
        </w:rPr>
        <w:t xml:space="preserve"> (в том числе с пайщиками)</w:t>
      </w:r>
      <w:r w:rsidR="00AE0E02" w:rsidRPr="00096744">
        <w:rPr>
          <w:color w:val="auto"/>
        </w:rPr>
        <w:t xml:space="preserve"> и отчисления в резерв по сомнительным долгам по результатам проведенной инвентаризации</w:t>
      </w:r>
      <w:r w:rsidR="00E02673" w:rsidRPr="00096744">
        <w:rPr>
          <w:color w:val="auto"/>
        </w:rPr>
        <w:t xml:space="preserve"> должны проводиться не реже одного раза в год перед формированием бухгалтерской (финансовой) отчетности.</w:t>
      </w:r>
    </w:p>
    <w:p w14:paraId="019B534F" w14:textId="26C6862A" w:rsidR="00415D2C" w:rsidRPr="0097222B" w:rsidRDefault="00910155" w:rsidP="00B67A18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</w:rPr>
      </w:pPr>
      <w:r w:rsidRPr="00096744">
        <w:rPr>
          <w:color w:val="auto"/>
        </w:rPr>
        <w:t>Резерв по сомнительным долгам создается по каждой отдельной задолженности</w:t>
      </w:r>
      <w:r w:rsidR="00B72AC2" w:rsidRPr="00096744">
        <w:rPr>
          <w:color w:val="auto"/>
        </w:rPr>
        <w:t xml:space="preserve"> с учетом срока задолженности, платежеспособности задолжника и </w:t>
      </w:r>
      <w:r w:rsidR="00096744" w:rsidRPr="00096744">
        <w:rPr>
          <w:color w:val="FF0000"/>
        </w:rPr>
        <w:t>прочих существенных</w:t>
      </w:r>
      <w:r w:rsidR="00B72AC2" w:rsidRPr="00096744">
        <w:rPr>
          <w:color w:val="auto"/>
        </w:rPr>
        <w:t xml:space="preserve"> факторов</w:t>
      </w:r>
      <w:r w:rsidRPr="00096744">
        <w:rPr>
          <w:color w:val="auto"/>
        </w:rPr>
        <w:t>.</w:t>
      </w:r>
    </w:p>
    <w:p w14:paraId="37D69323" w14:textId="193E60D1" w:rsidR="0097222B" w:rsidRPr="00EC67E3" w:rsidRDefault="00EC0366" w:rsidP="00B67A18">
      <w:pPr>
        <w:pStyle w:val="aa"/>
        <w:numPr>
          <w:ilvl w:val="1"/>
          <w:numId w:val="21"/>
        </w:numPr>
        <w:ind w:left="0" w:firstLine="567"/>
        <w:rPr>
          <w:color w:val="EE0000"/>
          <w:szCs w:val="24"/>
          <w:highlight w:val="yellow"/>
        </w:rPr>
      </w:pPr>
      <w:r w:rsidRPr="00EC67E3">
        <w:rPr>
          <w:color w:val="auto"/>
          <w:highlight w:val="yellow"/>
        </w:rPr>
        <w:t>Взносы пайщиков</w:t>
      </w:r>
      <w:r w:rsidR="00EC67E3" w:rsidRPr="00EC67E3">
        <w:rPr>
          <w:color w:val="auto"/>
          <w:highlight w:val="yellow"/>
        </w:rPr>
        <w:t xml:space="preserve">, не предусмотренные договором займа </w:t>
      </w:r>
      <w:r w:rsidRPr="00EC67E3">
        <w:rPr>
          <w:color w:val="auto"/>
          <w:highlight w:val="yellow"/>
        </w:rPr>
        <w:t>(членские, дополнительные), признанные в бухгалтерском учете</w:t>
      </w:r>
      <w:r w:rsidR="0097222B" w:rsidRPr="00EC67E3">
        <w:rPr>
          <w:color w:val="auto"/>
          <w:highlight w:val="yellow"/>
        </w:rPr>
        <w:t xml:space="preserve"> до 01.01.2026, но не </w:t>
      </w:r>
      <w:r w:rsidRPr="00EC67E3">
        <w:rPr>
          <w:color w:val="auto"/>
          <w:highlight w:val="yellow"/>
        </w:rPr>
        <w:t>уплаченные ими</w:t>
      </w:r>
      <w:r w:rsidR="00EC67E3" w:rsidRPr="00EC67E3">
        <w:rPr>
          <w:color w:val="auto"/>
          <w:highlight w:val="yellow"/>
        </w:rPr>
        <w:t xml:space="preserve">, </w:t>
      </w:r>
      <w:r w:rsidRPr="00EC67E3">
        <w:rPr>
          <w:color w:val="auto"/>
          <w:highlight w:val="yellow"/>
        </w:rPr>
        <w:t xml:space="preserve">признаются сомнительной задолженностью, по которой кредитный </w:t>
      </w:r>
      <w:r w:rsidR="00EC67E3" w:rsidRPr="00EC67E3">
        <w:rPr>
          <w:color w:val="auto"/>
          <w:highlight w:val="yellow"/>
        </w:rPr>
        <w:t xml:space="preserve">кооператив </w:t>
      </w:r>
      <w:r w:rsidRPr="00EC67E3">
        <w:rPr>
          <w:color w:val="auto"/>
          <w:highlight w:val="yellow"/>
        </w:rPr>
        <w:t>обязан к 31.12.2026 сформировать резерв по сомнительным долгам в размере ста процентов от суммы данной задолженности.</w:t>
      </w:r>
    </w:p>
    <w:p w14:paraId="15AF7FFD" w14:textId="77777777" w:rsidR="00B67A18" w:rsidRPr="00B67A18" w:rsidRDefault="00B67A18" w:rsidP="00B67A18">
      <w:pPr>
        <w:pStyle w:val="aa"/>
        <w:ind w:left="567" w:firstLine="0"/>
        <w:rPr>
          <w:color w:val="EE0000"/>
          <w:szCs w:val="24"/>
        </w:rPr>
      </w:pPr>
    </w:p>
    <w:p w14:paraId="019B5350" w14:textId="1FD7354E" w:rsidR="00415D2C" w:rsidRPr="007E446D" w:rsidRDefault="00415D2C" w:rsidP="0003406E">
      <w:pPr>
        <w:pStyle w:val="aa"/>
        <w:numPr>
          <w:ilvl w:val="0"/>
          <w:numId w:val="21"/>
        </w:numPr>
        <w:spacing w:after="240"/>
        <w:ind w:left="0" w:firstLine="0"/>
        <w:contextualSpacing w:val="0"/>
        <w:jc w:val="center"/>
        <w:rPr>
          <w:b/>
          <w:color w:val="auto"/>
          <w:sz w:val="28"/>
          <w:szCs w:val="28"/>
        </w:rPr>
      </w:pPr>
      <w:r w:rsidRPr="007E446D">
        <w:rPr>
          <w:b/>
          <w:color w:val="auto"/>
          <w:sz w:val="28"/>
          <w:szCs w:val="28"/>
        </w:rPr>
        <w:t xml:space="preserve">Требования к учету </w:t>
      </w:r>
      <w:r w:rsidR="00F25F49" w:rsidRPr="00F25F49">
        <w:rPr>
          <w:b/>
          <w:color w:val="000000" w:themeColor="text1"/>
          <w:sz w:val="28"/>
          <w:szCs w:val="28"/>
        </w:rPr>
        <w:t>средств</w:t>
      </w:r>
      <w:r w:rsidR="0003406E" w:rsidRPr="00F25F49">
        <w:rPr>
          <w:b/>
          <w:color w:val="000000" w:themeColor="text1"/>
          <w:sz w:val="28"/>
          <w:szCs w:val="28"/>
        </w:rPr>
        <w:t xml:space="preserve"> </w:t>
      </w:r>
      <w:r w:rsidR="0003406E">
        <w:rPr>
          <w:b/>
          <w:color w:val="auto"/>
          <w:sz w:val="28"/>
          <w:szCs w:val="28"/>
        </w:rPr>
        <w:t>целевого финансирования</w:t>
      </w:r>
    </w:p>
    <w:p w14:paraId="019B5351" w14:textId="759029C6" w:rsidR="00415D2C" w:rsidRPr="007E446D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7E446D">
        <w:rPr>
          <w:color w:val="auto"/>
        </w:rPr>
        <w:t>Фонды кредитного кооператива (паевой фонд, резервный фонд, фонд финансовой взаимопомощи и иные</w:t>
      </w:r>
      <w:r w:rsidR="002D0427" w:rsidRPr="007E446D">
        <w:rPr>
          <w:color w:val="auto"/>
        </w:rPr>
        <w:t xml:space="preserve"> целевые</w:t>
      </w:r>
      <w:r w:rsidRPr="007E446D">
        <w:rPr>
          <w:color w:val="auto"/>
        </w:rPr>
        <w:t xml:space="preserve"> фонды), порядок их формирования и использования определяются внутренними нормативными документами кредитного кооператива.</w:t>
      </w:r>
    </w:p>
    <w:p w14:paraId="019B5352" w14:textId="3789CA64" w:rsidR="00415D2C" w:rsidRPr="007E446D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7E446D">
        <w:rPr>
          <w:color w:val="auto"/>
        </w:rPr>
        <w:t>Паевой фонд кредитного кооператива формируется за счет обязательных и добровольных паевых взносов членов кооператива, учет расчетов по которым осуществляется на счете 75 «Расчеты с учредителями».</w:t>
      </w:r>
    </w:p>
    <w:p w14:paraId="019B5353" w14:textId="25DF2344" w:rsidR="00415D2C" w:rsidRPr="007E446D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7E446D">
        <w:rPr>
          <w:color w:val="auto"/>
        </w:rPr>
        <w:t>Учет паевого фонда кредитного кооператива ведется на счете 80 «Паевой фонд».</w:t>
      </w:r>
    </w:p>
    <w:p w14:paraId="3EC2C82E" w14:textId="67EB5914" w:rsidR="00B44884" w:rsidRPr="00616F87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616F87">
        <w:rPr>
          <w:color w:val="auto"/>
        </w:rPr>
        <w:t>Резервный фонд кредитного кооператива формируется за счет</w:t>
      </w:r>
      <w:r w:rsidR="0098019F" w:rsidRPr="00616F87">
        <w:rPr>
          <w:color w:val="auto"/>
        </w:rPr>
        <w:t xml:space="preserve"> </w:t>
      </w:r>
      <w:r w:rsidR="00B542C3">
        <w:rPr>
          <w:color w:val="auto"/>
        </w:rPr>
        <w:t xml:space="preserve">части </w:t>
      </w:r>
      <w:r w:rsidR="0098019F" w:rsidRPr="00616F87">
        <w:rPr>
          <w:color w:val="auto"/>
        </w:rPr>
        <w:t>доходов кредитного кооператива</w:t>
      </w:r>
      <w:r w:rsidR="0003406E" w:rsidRPr="00616F87">
        <w:rPr>
          <w:color w:val="auto"/>
        </w:rPr>
        <w:t xml:space="preserve"> (в том числе</w:t>
      </w:r>
      <w:r w:rsidR="0098019F" w:rsidRPr="00616F87">
        <w:rPr>
          <w:color w:val="auto"/>
        </w:rPr>
        <w:t xml:space="preserve"> взносов членов кредитного кооператива</w:t>
      </w:r>
      <w:r w:rsidR="00F25F49">
        <w:rPr>
          <w:color w:val="auto"/>
        </w:rPr>
        <w:t xml:space="preserve">, </w:t>
      </w:r>
      <w:r w:rsidR="0098019F" w:rsidRPr="00616F87">
        <w:rPr>
          <w:color w:val="auto"/>
        </w:rPr>
        <w:t>за исключением паевых взносов</w:t>
      </w:r>
      <w:r w:rsidR="0003406E" w:rsidRPr="00616F87">
        <w:rPr>
          <w:color w:val="auto"/>
        </w:rPr>
        <w:t>).</w:t>
      </w:r>
    </w:p>
    <w:p w14:paraId="019B5355" w14:textId="20856ADB" w:rsidR="00415D2C" w:rsidRPr="007E446D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7E446D">
        <w:rPr>
          <w:color w:val="auto"/>
        </w:rPr>
        <w:t>Учет резервного фонда кредитного кооператива ведется на счет</w:t>
      </w:r>
      <w:r w:rsidR="00E02673" w:rsidRPr="007E446D">
        <w:rPr>
          <w:color w:val="auto"/>
        </w:rPr>
        <w:t>е</w:t>
      </w:r>
      <w:r w:rsidRPr="007E446D">
        <w:rPr>
          <w:color w:val="auto"/>
        </w:rPr>
        <w:t xml:space="preserve"> 82 «Резервный фонд».</w:t>
      </w:r>
    </w:p>
    <w:p w14:paraId="2F43B526" w14:textId="3021C0E0" w:rsidR="00CB7C60" w:rsidRDefault="00415D2C" w:rsidP="00B542C3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7E446D">
        <w:rPr>
          <w:color w:val="auto"/>
        </w:rPr>
        <w:t>Учет средств целевого финансирования (вступительные, членские взносы, фонд обеспечения деятельности и иные целевые фонды) ведется на счете 86 «Целевое финансирование» с использованием соответствующих субсчетов.</w:t>
      </w:r>
    </w:p>
    <w:p w14:paraId="1512288D" w14:textId="16527E31" w:rsidR="00B542C3" w:rsidRPr="00B542C3" w:rsidRDefault="00B542C3" w:rsidP="00B542C3">
      <w:pPr>
        <w:pStyle w:val="aa"/>
        <w:numPr>
          <w:ilvl w:val="1"/>
          <w:numId w:val="21"/>
        </w:numPr>
        <w:ind w:left="0" w:firstLine="567"/>
        <w:rPr>
          <w:color w:val="FF0000"/>
        </w:rPr>
      </w:pPr>
      <w:r w:rsidRPr="00B542C3">
        <w:rPr>
          <w:color w:val="FF0000"/>
        </w:rPr>
        <w:t xml:space="preserve">Вступительные взносы отражаются на субсчете «Вступительные взносы» счета 86 «Целевое финансирование» в корреспонденции со счетом 76 «Расчеты с разными дебиторами и кредиторами». Членские взносы отражаются на субсчете «Членские взносы» счета 86 «Целевое финансирование» в корреспонденции со счетом 76 «Расчеты с разными дебиторами и кредиторами». </w:t>
      </w:r>
      <w:r w:rsidR="00B67A18">
        <w:rPr>
          <w:color w:val="FF0000"/>
        </w:rPr>
        <w:t>У</w:t>
      </w:r>
      <w:r w:rsidRPr="00B542C3">
        <w:rPr>
          <w:color w:val="FF0000"/>
        </w:rPr>
        <w:t>велич</w:t>
      </w:r>
      <w:r w:rsidR="00B67A18">
        <w:rPr>
          <w:color w:val="FF0000"/>
        </w:rPr>
        <w:t>ение</w:t>
      </w:r>
      <w:r w:rsidRPr="00B542C3">
        <w:rPr>
          <w:color w:val="FF0000"/>
        </w:rPr>
        <w:t xml:space="preserve"> средств фондов целевого финансирования, предусмотренных внутренними нормативными документами кредитного кооператива</w:t>
      </w:r>
      <w:r w:rsidR="00B67A18">
        <w:rPr>
          <w:color w:val="FF0000"/>
        </w:rPr>
        <w:t>, отражается в бухгалтерском учете по кредиту счета 86 субсчет «</w:t>
      </w:r>
      <w:r w:rsidR="00B67A18" w:rsidRPr="00B67A18">
        <w:rPr>
          <w:i/>
          <w:iCs/>
          <w:color w:val="FF0000"/>
        </w:rPr>
        <w:t xml:space="preserve">Фонд целевого </w:t>
      </w:r>
      <w:r w:rsidR="00B67A18" w:rsidRPr="00B67A18">
        <w:rPr>
          <w:i/>
          <w:iCs/>
          <w:color w:val="FF0000"/>
        </w:rPr>
        <w:lastRenderedPageBreak/>
        <w:t>финансирования</w:t>
      </w:r>
      <w:r w:rsidR="00B67A18">
        <w:rPr>
          <w:color w:val="FF0000"/>
        </w:rPr>
        <w:t>» в корреспонденции со счетом 86 субсчет «Вступительные взносы» и счетом 86 субсчет «Членские взносы».</w:t>
      </w:r>
    </w:p>
    <w:p w14:paraId="2C0A8526" w14:textId="5A8CBA16" w:rsidR="00B542C3" w:rsidRDefault="00B67A18" w:rsidP="00B542C3">
      <w:pPr>
        <w:pStyle w:val="aa"/>
        <w:numPr>
          <w:ilvl w:val="1"/>
          <w:numId w:val="21"/>
        </w:numPr>
        <w:ind w:left="0" w:firstLine="567"/>
        <w:rPr>
          <w:color w:val="FF0000"/>
        </w:rPr>
      </w:pPr>
      <w:r>
        <w:rPr>
          <w:color w:val="FF0000"/>
        </w:rPr>
        <w:t xml:space="preserve">Направление средств </w:t>
      </w:r>
      <w:r w:rsidR="00B542C3" w:rsidRPr="00B542C3">
        <w:rPr>
          <w:color w:val="FF0000"/>
        </w:rPr>
        <w:t xml:space="preserve">фондов целевого финансирования </w:t>
      </w:r>
      <w:r>
        <w:rPr>
          <w:color w:val="FF0000"/>
        </w:rPr>
        <w:t>на содержание кредитного кооператива отражается в бухгалтерском учете по дебету счета 86 субсчет «</w:t>
      </w:r>
      <w:r w:rsidRPr="00B67A18">
        <w:rPr>
          <w:i/>
          <w:iCs/>
          <w:color w:val="FF0000"/>
        </w:rPr>
        <w:t>Фонд целевого финансирования</w:t>
      </w:r>
      <w:r>
        <w:rPr>
          <w:color w:val="FF0000"/>
        </w:rPr>
        <w:t xml:space="preserve">» в корреспонденции со счетом 26 «Общехозяйственные расходы». </w:t>
      </w:r>
    </w:p>
    <w:p w14:paraId="6D44FE46" w14:textId="77777777" w:rsidR="00B67A18" w:rsidRPr="00B542C3" w:rsidRDefault="00B67A18" w:rsidP="00B67A18">
      <w:pPr>
        <w:pStyle w:val="aa"/>
        <w:ind w:left="567" w:firstLine="0"/>
        <w:rPr>
          <w:color w:val="FF0000"/>
        </w:rPr>
      </w:pPr>
    </w:p>
    <w:p w14:paraId="019B5359" w14:textId="1E1B8BB2" w:rsidR="00834853" w:rsidRPr="00B67A18" w:rsidRDefault="002F42D2" w:rsidP="00B67A18">
      <w:pPr>
        <w:pStyle w:val="aa"/>
        <w:numPr>
          <w:ilvl w:val="0"/>
          <w:numId w:val="21"/>
        </w:numPr>
        <w:spacing w:after="240"/>
        <w:ind w:left="0" w:firstLine="0"/>
        <w:contextualSpacing w:val="0"/>
        <w:jc w:val="center"/>
        <w:rPr>
          <w:b/>
          <w:color w:val="auto"/>
          <w:sz w:val="28"/>
          <w:szCs w:val="28"/>
        </w:rPr>
      </w:pPr>
      <w:r w:rsidRPr="00B67A18">
        <w:rPr>
          <w:b/>
          <w:color w:val="auto"/>
          <w:sz w:val="28"/>
          <w:szCs w:val="28"/>
        </w:rPr>
        <w:t>Заключительные положения</w:t>
      </w:r>
    </w:p>
    <w:p w14:paraId="019B535A" w14:textId="17725023" w:rsidR="00834853" w:rsidRPr="007E446D" w:rsidRDefault="00855DD2" w:rsidP="00B67A18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7E446D">
        <w:rPr>
          <w:color w:val="auto"/>
        </w:rPr>
        <w:t xml:space="preserve">Стандарт вступает в силу на следующий день со дня опубликования его на официальном сайте саморегулируемой организации </w:t>
      </w:r>
      <w:hyperlink r:id="rId12">
        <w:r w:rsidRPr="007E446D">
          <w:rPr>
            <w:color w:val="auto"/>
          </w:rPr>
          <w:t>(</w:t>
        </w:r>
      </w:hyperlink>
      <w:hyperlink r:id="rId13">
        <w:r w:rsidRPr="007E446D">
          <w:rPr>
            <w:color w:val="auto"/>
            <w:u w:val="single" w:color="0563C1"/>
          </w:rPr>
          <w:t>www</w:t>
        </w:r>
      </w:hyperlink>
      <w:hyperlink r:id="rId14">
        <w:r w:rsidRPr="007E446D">
          <w:rPr>
            <w:color w:val="auto"/>
            <w:u w:val="single" w:color="0563C1"/>
          </w:rPr>
          <w:t>.</w:t>
        </w:r>
      </w:hyperlink>
      <w:hyperlink r:id="rId15">
        <w:r w:rsidRPr="007E446D">
          <w:rPr>
            <w:color w:val="auto"/>
            <w:u w:val="single" w:color="0563C1"/>
          </w:rPr>
          <w:t>coopfin</w:t>
        </w:r>
      </w:hyperlink>
      <w:hyperlink r:id="rId16">
        <w:r w:rsidRPr="007E446D">
          <w:rPr>
            <w:color w:val="auto"/>
            <w:u w:val="single" w:color="0563C1"/>
          </w:rPr>
          <w:t>.</w:t>
        </w:r>
      </w:hyperlink>
      <w:hyperlink r:id="rId17">
        <w:r w:rsidRPr="007E446D">
          <w:rPr>
            <w:color w:val="auto"/>
            <w:u w:val="single" w:color="0563C1"/>
          </w:rPr>
          <w:t>ru</w:t>
        </w:r>
      </w:hyperlink>
      <w:hyperlink r:id="rId18">
        <w:r w:rsidRPr="007E446D">
          <w:rPr>
            <w:color w:val="auto"/>
          </w:rPr>
          <w:t>)</w:t>
        </w:r>
      </w:hyperlink>
      <w:r w:rsidRPr="007E446D">
        <w:rPr>
          <w:color w:val="auto"/>
        </w:rPr>
        <w:t xml:space="preserve">. </w:t>
      </w:r>
    </w:p>
    <w:p w14:paraId="019B535B" w14:textId="53555722" w:rsidR="00834853" w:rsidRPr="007E446D" w:rsidRDefault="00855DD2" w:rsidP="00B67A18">
      <w:pPr>
        <w:pStyle w:val="aa"/>
        <w:numPr>
          <w:ilvl w:val="1"/>
          <w:numId w:val="21"/>
        </w:numPr>
        <w:ind w:left="0" w:firstLine="567"/>
        <w:rPr>
          <w:color w:val="auto"/>
        </w:rPr>
      </w:pPr>
      <w:r w:rsidRPr="007E446D">
        <w:rPr>
          <w:color w:val="auto"/>
        </w:rPr>
        <w:t>Внесение изменений в Стандарт производится в соответствии с Порядком и основаниями применения внутренних стандартов, о внесении в них изменений</w:t>
      </w:r>
      <w:r w:rsidR="00736B6F" w:rsidRPr="007E446D">
        <w:rPr>
          <w:color w:val="auto"/>
        </w:rPr>
        <w:t>,</w:t>
      </w:r>
      <w:r w:rsidRPr="007E446D">
        <w:rPr>
          <w:color w:val="auto"/>
        </w:rPr>
        <w:t xml:space="preserve"> разработанного и утвержденного в соответствии с Уставом Ассоциации «Саморегулируемая организация кредитных потребительских кооперативов «Кооперативные Финансы». </w:t>
      </w:r>
    </w:p>
    <w:p w14:paraId="019B535C" w14:textId="39FEE6EC" w:rsidR="00834853" w:rsidRPr="007E446D" w:rsidRDefault="00834853" w:rsidP="00AC1AFB">
      <w:pPr>
        <w:spacing w:before="240" w:line="276" w:lineRule="auto"/>
        <w:ind w:left="-15"/>
        <w:rPr>
          <w:color w:val="auto"/>
        </w:rPr>
      </w:pPr>
    </w:p>
    <w:p w14:paraId="019B535D" w14:textId="77777777" w:rsidR="00834853" w:rsidRPr="007E446D" w:rsidRDefault="00855DD2" w:rsidP="00AC1AFB">
      <w:pPr>
        <w:spacing w:before="240" w:after="132" w:line="276" w:lineRule="auto"/>
        <w:ind w:left="787" w:firstLine="0"/>
        <w:rPr>
          <w:color w:val="auto"/>
        </w:rPr>
      </w:pPr>
      <w:r w:rsidRPr="007E446D">
        <w:rPr>
          <w:color w:val="auto"/>
        </w:rPr>
        <w:t xml:space="preserve"> </w:t>
      </w:r>
    </w:p>
    <w:p w14:paraId="019B535E" w14:textId="77777777" w:rsidR="00834853" w:rsidRPr="007E446D" w:rsidRDefault="00855DD2" w:rsidP="00AC1AFB">
      <w:pPr>
        <w:spacing w:before="240" w:after="132" w:line="276" w:lineRule="auto"/>
        <w:ind w:left="566" w:firstLine="0"/>
        <w:rPr>
          <w:color w:val="auto"/>
        </w:rPr>
      </w:pPr>
      <w:r w:rsidRPr="007E446D">
        <w:rPr>
          <w:color w:val="auto"/>
        </w:rPr>
        <w:t xml:space="preserve"> </w:t>
      </w:r>
    </w:p>
    <w:p w14:paraId="019B535F" w14:textId="77777777" w:rsidR="00834853" w:rsidRPr="007E446D" w:rsidRDefault="00855DD2" w:rsidP="00AC1AFB">
      <w:pPr>
        <w:spacing w:before="240" w:after="129" w:line="276" w:lineRule="auto"/>
        <w:ind w:left="566" w:firstLine="0"/>
        <w:rPr>
          <w:color w:val="auto"/>
        </w:rPr>
      </w:pPr>
      <w:r w:rsidRPr="007E446D">
        <w:rPr>
          <w:color w:val="auto"/>
        </w:rPr>
        <w:t xml:space="preserve"> </w:t>
      </w:r>
    </w:p>
    <w:p w14:paraId="55D1F013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71F3E7D5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3511DBE7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092DFAC6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43FA26D7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6EB0E6AF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138ECCF3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6859460A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43E0DD93" w14:textId="77777777" w:rsidR="00556B36" w:rsidRPr="007E446D" w:rsidRDefault="00556B36" w:rsidP="00AC1AFB">
      <w:pPr>
        <w:spacing w:before="240" w:after="129" w:line="276" w:lineRule="auto"/>
        <w:ind w:left="566" w:firstLine="0"/>
        <w:rPr>
          <w:color w:val="auto"/>
        </w:rPr>
      </w:pPr>
    </w:p>
    <w:p w14:paraId="019B5370" w14:textId="7B65072A" w:rsidR="00BC516D" w:rsidRPr="007E446D" w:rsidRDefault="0041016F" w:rsidP="0098019F">
      <w:pPr>
        <w:spacing w:before="240" w:after="0" w:line="276" w:lineRule="auto"/>
        <w:ind w:left="566" w:firstLine="0"/>
        <w:jc w:val="right"/>
        <w:rPr>
          <w:rFonts w:eastAsia="Calibri"/>
          <w:bCs/>
          <w:color w:val="auto"/>
          <w:szCs w:val="24"/>
          <w:u w:val="single"/>
          <w:lang w:eastAsia="en-US"/>
        </w:rPr>
      </w:pPr>
      <w:r w:rsidRPr="007E446D">
        <w:rPr>
          <w:rFonts w:eastAsia="Calibri"/>
          <w:bCs/>
          <w:color w:val="auto"/>
          <w:szCs w:val="24"/>
          <w:u w:val="single"/>
          <w:lang w:eastAsia="en-US"/>
        </w:rPr>
        <w:t>П</w:t>
      </w:r>
      <w:r w:rsidR="00BC516D" w:rsidRPr="007E446D">
        <w:rPr>
          <w:rFonts w:eastAsia="Calibri"/>
          <w:bCs/>
          <w:color w:val="auto"/>
          <w:szCs w:val="24"/>
          <w:u w:val="single"/>
          <w:lang w:eastAsia="en-US"/>
        </w:rPr>
        <w:t>риложение №1</w:t>
      </w:r>
    </w:p>
    <w:p w14:paraId="62C75CD9" w14:textId="77777777" w:rsidR="002E239F" w:rsidRPr="007E446D" w:rsidRDefault="002E239F" w:rsidP="0098019F">
      <w:pPr>
        <w:spacing w:before="240" w:after="0" w:line="276" w:lineRule="auto"/>
        <w:ind w:left="566" w:firstLine="0"/>
        <w:jc w:val="right"/>
        <w:rPr>
          <w:rFonts w:eastAsia="Calibri"/>
          <w:bCs/>
          <w:color w:val="auto"/>
          <w:sz w:val="28"/>
          <w:szCs w:val="28"/>
          <w:u w:val="single"/>
          <w:lang w:eastAsia="en-US"/>
        </w:rPr>
      </w:pPr>
    </w:p>
    <w:p w14:paraId="019B5371" w14:textId="77777777" w:rsidR="00BC516D" w:rsidRPr="007E446D" w:rsidRDefault="00BC516D" w:rsidP="00BC516D">
      <w:pPr>
        <w:spacing w:after="160" w:line="259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 w:rsidRPr="007E446D">
        <w:rPr>
          <w:rFonts w:eastAsia="Calibri"/>
          <w:b/>
          <w:bCs/>
          <w:color w:val="auto"/>
          <w:sz w:val="28"/>
          <w:szCs w:val="28"/>
          <w:lang w:eastAsia="en-US"/>
        </w:rPr>
        <w:t>Рекомендуемый план счетов бухгалтерского учета кредитного кооператива</w:t>
      </w:r>
    </w:p>
    <w:tbl>
      <w:tblPr>
        <w:tblW w:w="9781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1559"/>
        <w:gridCol w:w="5401"/>
      </w:tblGrid>
      <w:tr w:rsidR="007E446D" w:rsidRPr="007E446D" w14:paraId="019B5375" w14:textId="77777777" w:rsidTr="002E239F">
        <w:trPr>
          <w:trHeight w:val="516"/>
          <w:tblHeader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2" w14:textId="77777777" w:rsidR="00BC516D" w:rsidRPr="007E446D" w:rsidRDefault="00BC516D" w:rsidP="002E239F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Наименование счета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3" w14:textId="77777777" w:rsidR="00BC516D" w:rsidRPr="007E446D" w:rsidRDefault="00BC516D" w:rsidP="002E239F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Номер счета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4" w14:textId="77777777" w:rsidR="00BC516D" w:rsidRPr="007E446D" w:rsidRDefault="00BC516D" w:rsidP="002E239F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Наименование субсчета</w:t>
            </w:r>
          </w:p>
        </w:tc>
      </w:tr>
      <w:tr w:rsidR="007E446D" w:rsidRPr="007E446D" w14:paraId="019B5377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lastRenderedPageBreak/>
              <w:t>Раздел 1. ВНЕОБОРОТНЫЕ АКТИВЫ</w:t>
            </w:r>
          </w:p>
        </w:tc>
      </w:tr>
      <w:tr w:rsidR="007E446D" w:rsidRPr="007E446D" w14:paraId="019B537D" w14:textId="77777777" w:rsidTr="00E619B0">
        <w:trPr>
          <w:trHeight w:val="77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Основные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9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A" w14:textId="64D5B20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Основные средства в эксплуатации</w:t>
            </w:r>
          </w:p>
          <w:p w14:paraId="182E0875" w14:textId="77777777" w:rsidR="0000260A" w:rsidRPr="007E446D" w:rsidRDefault="00BC516D" w:rsidP="00E619B0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Выбытие основных средств</w:t>
            </w:r>
          </w:p>
          <w:p w14:paraId="019B537C" w14:textId="6AD0D780" w:rsidR="00BC516D" w:rsidRPr="007E446D" w:rsidRDefault="0000260A" w:rsidP="00E619B0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Арендованное имущество</w:t>
            </w:r>
            <w:r w:rsidR="00BC516D"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C59CE55" w14:textId="77777777" w:rsidTr="00E619B0">
        <w:trPr>
          <w:trHeight w:val="77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677C" w14:textId="6EBE5E21" w:rsidR="0000260A" w:rsidRPr="007E446D" w:rsidRDefault="0000260A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 xml:space="preserve">Амортизация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E820" w14:textId="14208621" w:rsidR="0000260A" w:rsidRPr="007E446D" w:rsidRDefault="0000260A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7EB2" w14:textId="77777777" w:rsidR="0000260A" w:rsidRPr="007E446D" w:rsidRDefault="0000260A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Амортизация основных средств</w:t>
            </w:r>
          </w:p>
          <w:p w14:paraId="1ECBD291" w14:textId="15B321B3" w:rsidR="0000260A" w:rsidRPr="007E446D" w:rsidRDefault="0000260A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Амортизация арендованного имущества</w:t>
            </w:r>
          </w:p>
        </w:tc>
      </w:tr>
      <w:tr w:rsidR="007E446D" w:rsidRPr="007E446D" w14:paraId="019B5381" w14:textId="77777777" w:rsidTr="002E239F">
        <w:trPr>
          <w:trHeight w:val="179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E" w14:textId="20EA4670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Нематериальные активы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7F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Нематериальные активы</w:t>
            </w:r>
          </w:p>
        </w:tc>
      </w:tr>
      <w:tr w:rsidR="007E446D" w:rsidRPr="007E446D" w14:paraId="019B5385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Оборудование к установке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3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Оборудование к установке</w:t>
            </w:r>
          </w:p>
        </w:tc>
      </w:tr>
      <w:tr w:rsidR="007E446D" w:rsidRPr="007E446D" w14:paraId="019B538C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Вложения во внеоборотные активы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7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Приобретение земельных участков</w:t>
            </w:r>
          </w:p>
          <w:p w14:paraId="019B538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Строительство объектов основных средств</w:t>
            </w:r>
          </w:p>
          <w:p w14:paraId="019B538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Приобретение объектов основных средств</w:t>
            </w:r>
          </w:p>
          <w:p w14:paraId="019B538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Приобретение объектов нематериальных активов</w:t>
            </w:r>
          </w:p>
        </w:tc>
      </w:tr>
      <w:tr w:rsidR="007E446D" w:rsidRPr="007E446D" w14:paraId="019B538E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Раздел 2. ПРОИЗВОДСТВЕННЫЕ ЗАПАСЫ</w:t>
            </w:r>
          </w:p>
        </w:tc>
      </w:tr>
      <w:tr w:rsidR="007E446D" w:rsidRPr="007E446D" w14:paraId="019B5397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8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Материалы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90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9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Топливо</w:t>
            </w:r>
          </w:p>
          <w:p w14:paraId="019B539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Запасные части</w:t>
            </w:r>
          </w:p>
          <w:p w14:paraId="019B539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Прочие материалы</w:t>
            </w:r>
          </w:p>
          <w:p w14:paraId="019B539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Материалы, переданные в переработку</w:t>
            </w:r>
          </w:p>
          <w:p w14:paraId="019B539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Строительные материалы</w:t>
            </w:r>
          </w:p>
          <w:p w14:paraId="019B539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Инвентарь и хозяйственные принадлежности</w:t>
            </w:r>
          </w:p>
        </w:tc>
      </w:tr>
      <w:tr w:rsidR="007E446D" w:rsidRPr="007E446D" w14:paraId="019B539B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539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Резервы под снижение стоимости материальных ценностей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5399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539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 под обесценение запасов</w:t>
            </w:r>
          </w:p>
        </w:tc>
      </w:tr>
      <w:tr w:rsidR="007E446D" w:rsidRPr="007E446D" w14:paraId="019B53A2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9C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Налог на добавленную стоимость по приобретенным ценностям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9D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9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НДС при приобретении основных средств</w:t>
            </w:r>
          </w:p>
          <w:p w14:paraId="019B539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НДС по приобретенным нематериальным активам</w:t>
            </w:r>
          </w:p>
          <w:p w14:paraId="019B53A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НДС по приобретенным материально-производственным запасам</w:t>
            </w:r>
          </w:p>
          <w:p w14:paraId="79398C3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НДС по приобретенным работам, услугам</w:t>
            </w:r>
          </w:p>
          <w:p w14:paraId="019B53A1" w14:textId="13D8A4DE" w:rsidR="002E239F" w:rsidRPr="007E446D" w:rsidRDefault="002E239F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7E446D" w:rsidRPr="007E446D" w14:paraId="019B53A4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Раздел 3. ЗАТРАТЫ НА ПРОИЗВОДСТВО</w:t>
            </w:r>
          </w:p>
        </w:tc>
      </w:tr>
      <w:tr w:rsidR="007E446D" w:rsidRPr="007E446D" w14:paraId="019B53A9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Общехозяйственные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6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Расходы по уставной деятельности</w:t>
            </w:r>
          </w:p>
          <w:p w14:paraId="019B53A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Расходы за счет прочих доходов</w:t>
            </w:r>
          </w:p>
        </w:tc>
      </w:tr>
      <w:tr w:rsidR="007E446D" w:rsidRPr="007E446D" w14:paraId="019B53AB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Раздел 4. ТОВАРЫ</w:t>
            </w:r>
          </w:p>
        </w:tc>
      </w:tr>
      <w:tr w:rsidR="007E446D" w:rsidRPr="007E446D" w14:paraId="019B53AF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C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Товары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D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A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Товары</w:t>
            </w:r>
          </w:p>
        </w:tc>
      </w:tr>
      <w:tr w:rsidR="007E446D" w:rsidRPr="007E446D" w14:paraId="019B53B1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Раздел 5. ДЕНЕЖНЫЕ СРЕДСТВА</w:t>
            </w:r>
          </w:p>
        </w:tc>
      </w:tr>
      <w:tr w:rsidR="007E446D" w:rsidRPr="007E446D" w14:paraId="019B53B6" w14:textId="77777777" w:rsidTr="002E239F">
        <w:trPr>
          <w:trHeight w:val="83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Касса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3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Касса организации (аналитический учет ведется в разрезе дополнительных офисов)</w:t>
            </w:r>
          </w:p>
          <w:p w14:paraId="019B53B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Денежные документы</w:t>
            </w:r>
          </w:p>
        </w:tc>
      </w:tr>
      <w:tr w:rsidR="007E446D" w:rsidRPr="007E446D" w14:paraId="019B53BA" w14:textId="77777777" w:rsidTr="002E239F">
        <w:trPr>
          <w:trHeight w:val="55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Расчетный счет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8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Расчетный счет (аналитический учет ведется по каждому расчетному счету)</w:t>
            </w:r>
          </w:p>
        </w:tc>
      </w:tr>
      <w:tr w:rsidR="007E446D" w:rsidRPr="007E446D" w14:paraId="019B53BF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Специальные счета в банках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C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B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Депозитные счета</w:t>
            </w:r>
          </w:p>
          <w:p w14:paraId="019B53B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Прочие специальные счета</w:t>
            </w:r>
          </w:p>
        </w:tc>
      </w:tr>
      <w:tr w:rsidR="007E446D" w:rsidRPr="007E446D" w14:paraId="019B53C3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C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Переводы в пути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C1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57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C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Переводы в пути</w:t>
            </w:r>
          </w:p>
        </w:tc>
      </w:tr>
      <w:tr w:rsidR="007E446D" w:rsidRPr="007E446D" w14:paraId="019B53CE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C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Финансовые вложения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C5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C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Паи</w:t>
            </w:r>
          </w:p>
          <w:p w14:paraId="019B53C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Долговые ценные бумаги:</w:t>
            </w:r>
          </w:p>
          <w:p w14:paraId="019B53C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  - рыночная стоимость ценных бумаг;</w:t>
            </w:r>
          </w:p>
          <w:p w14:paraId="019B53C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  - накопленный купонный доход (НКД)</w:t>
            </w:r>
          </w:p>
          <w:p w14:paraId="019B53C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Предоставленные займы пайщикам:</w:t>
            </w:r>
          </w:p>
          <w:p w14:paraId="019B53C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  - краткосрочные займы</w:t>
            </w:r>
          </w:p>
          <w:p w14:paraId="019B53CC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  - долгосрочные займы</w:t>
            </w:r>
          </w:p>
          <w:p w14:paraId="019B53C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Предоставленные займы кооперативу второго уровня</w:t>
            </w:r>
          </w:p>
        </w:tc>
      </w:tr>
      <w:tr w:rsidR="007E446D" w:rsidRPr="007E446D" w14:paraId="019B53D4" w14:textId="77777777" w:rsidTr="002E239F">
        <w:trPr>
          <w:trHeight w:val="802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C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Резервы под обесценение финансовых вложений</w:t>
            </w:r>
          </w:p>
          <w:p w14:paraId="019B53D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1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59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Резервы под обесценение финансовых вложений</w:t>
            </w:r>
          </w:p>
          <w:p w14:paraId="019B53D3" w14:textId="77777777" w:rsidR="0098019F" w:rsidRPr="007E446D" w:rsidRDefault="0098019F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 на возможные потери по займам</w:t>
            </w:r>
          </w:p>
        </w:tc>
      </w:tr>
      <w:tr w:rsidR="007E446D" w:rsidRPr="007E446D" w14:paraId="019B53D6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Раздел 6. РАСЧЕТЫ</w:t>
            </w:r>
          </w:p>
        </w:tc>
      </w:tr>
      <w:tr w:rsidR="007E446D" w:rsidRPr="007E446D" w14:paraId="019B53DB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поставщиками и подрядчиками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8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60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поставщиками и подрядчиками</w:t>
            </w:r>
          </w:p>
          <w:p w14:paraId="019B53D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авансам выданным</w:t>
            </w:r>
          </w:p>
        </w:tc>
      </w:tr>
      <w:tr w:rsidR="007E446D" w:rsidRPr="007E446D" w14:paraId="019B53E0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C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покупателями и заказчиками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D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62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D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покупателями и заказчиками</w:t>
            </w:r>
          </w:p>
          <w:p w14:paraId="019B53D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авансам полученные</w:t>
            </w:r>
          </w:p>
        </w:tc>
      </w:tr>
      <w:tr w:rsidR="007E446D" w:rsidRPr="007E446D" w14:paraId="019B53E7" w14:textId="77777777" w:rsidTr="002E239F">
        <w:trPr>
          <w:trHeight w:val="859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E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Резервы по сомнительным долгам</w:t>
            </w:r>
          </w:p>
          <w:p w14:paraId="019B53E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E3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63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E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Резервы по сомнительным долгам</w:t>
            </w:r>
          </w:p>
          <w:p w14:paraId="019B53E6" w14:textId="78A39582" w:rsidR="00BC516D" w:rsidRPr="007E446D" w:rsidRDefault="0098019F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Резервы на возможные потери по займам</w:t>
            </w:r>
          </w:p>
        </w:tc>
      </w:tr>
      <w:tr w:rsidR="007E446D" w:rsidRPr="007E446D" w14:paraId="019B53F0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E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краткосрочным кредитам и займам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E9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66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E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Краткосрочные кредиты</w:t>
            </w:r>
          </w:p>
          <w:p w14:paraId="019B53E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Проценты по краткосрочным кредитам</w:t>
            </w:r>
          </w:p>
          <w:p w14:paraId="019B53EC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Краткосрочные займы</w:t>
            </w:r>
          </w:p>
          <w:p w14:paraId="019B53E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Проценты по краткосрочным займам</w:t>
            </w:r>
          </w:p>
          <w:p w14:paraId="019B53E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Краткосрочные привлеченные средства от пайщиков</w:t>
            </w:r>
          </w:p>
          <w:p w14:paraId="019B53E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Плата за привлеченные средства от пайщиков</w:t>
            </w:r>
          </w:p>
        </w:tc>
      </w:tr>
      <w:tr w:rsidR="007E446D" w:rsidRPr="007E446D" w14:paraId="019B53F9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F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долгосрочным кредитам и займам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F2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67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F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Долгосрочные кредиты</w:t>
            </w:r>
          </w:p>
          <w:p w14:paraId="019B53F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Проценты по долгосрочным кредитам</w:t>
            </w:r>
          </w:p>
          <w:p w14:paraId="019B53F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Долгосрочные займы</w:t>
            </w:r>
          </w:p>
          <w:p w14:paraId="019B53F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Проценты по долгосрочным займам</w:t>
            </w:r>
          </w:p>
          <w:p w14:paraId="019B53F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Долгосрочные привлеченные средства от пайщиков</w:t>
            </w:r>
          </w:p>
          <w:p w14:paraId="019B53F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Плата за привлеченные средства от пайщиков</w:t>
            </w:r>
          </w:p>
        </w:tc>
      </w:tr>
      <w:tr w:rsidR="007E446D" w:rsidRPr="007E446D" w14:paraId="019B5402" w14:textId="77777777" w:rsidTr="002E239F">
        <w:trPr>
          <w:trHeight w:val="584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F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налогам и сборам: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FB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68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3FC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Налог на доходы физических лиц</w:t>
            </w:r>
          </w:p>
          <w:p w14:paraId="019B53F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НДС</w:t>
            </w:r>
          </w:p>
          <w:p w14:paraId="019B53F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Налог на прибыль</w:t>
            </w:r>
          </w:p>
          <w:p w14:paraId="019B53F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Транспортный налог</w:t>
            </w:r>
          </w:p>
          <w:p w14:paraId="019B540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Налог на имущество</w:t>
            </w:r>
          </w:p>
          <w:p w14:paraId="06D1553F" w14:textId="77777777" w:rsidR="00BC51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Прочие налоги и сборы</w:t>
            </w:r>
          </w:p>
          <w:p w14:paraId="019B5401" w14:textId="16A11AEF" w:rsidR="00B67A18" w:rsidRPr="007E446D" w:rsidRDefault="00B67A18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B67A18">
              <w:rPr>
                <w:rFonts w:eastAsia="Calibri"/>
                <w:color w:val="FF0000"/>
                <w:szCs w:val="24"/>
                <w:lang w:eastAsia="en-US"/>
              </w:rPr>
              <w:t>Единый налоговый счет</w:t>
            </w:r>
          </w:p>
        </w:tc>
      </w:tr>
      <w:tr w:rsidR="007E446D" w:rsidRPr="007E446D" w14:paraId="019B540C" w14:textId="77777777" w:rsidTr="002E239F">
        <w:trPr>
          <w:trHeight w:val="465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0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Расчеты по социальному страхованию и обеспечению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04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69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96B3" w14:textId="0B364780" w:rsidR="00B67A18" w:rsidRPr="007E446D" w:rsidRDefault="00B67A18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Страховые взносы по единому тарифу</w:t>
            </w:r>
          </w:p>
          <w:p w14:paraId="019B540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7E446D" w:rsidRPr="007E446D" w14:paraId="019B5411" w14:textId="77777777" w:rsidTr="002E239F">
        <w:trPr>
          <w:trHeight w:val="784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0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персоналом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0E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70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0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персоналом по оплате труда (аналитический учет ведется по каждому работнику кооператива)</w:t>
            </w:r>
          </w:p>
          <w:p w14:paraId="019B541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16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подотчетными лицами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3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71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4" w14:textId="02EDD11E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 xml:space="preserve">Расчеты с подотчетными лицами в рублях (аналитический учет ведется по </w:t>
            </w:r>
            <w:r w:rsidR="0098019F" w:rsidRPr="007E446D">
              <w:rPr>
                <w:rFonts w:eastAsia="Calibri"/>
                <w:color w:val="auto"/>
                <w:szCs w:val="24"/>
                <w:lang w:eastAsia="en-US"/>
              </w:rPr>
              <w:t>каждому работнику кооператива</w:t>
            </w:r>
            <w:r w:rsidRPr="007E446D">
              <w:rPr>
                <w:rFonts w:eastAsia="Calibri"/>
                <w:color w:val="auto"/>
                <w:szCs w:val="24"/>
                <w:lang w:eastAsia="en-US"/>
              </w:rPr>
              <w:t>)</w:t>
            </w:r>
          </w:p>
          <w:p w14:paraId="019B541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1C" w14:textId="77777777" w:rsidTr="002E239F">
        <w:trPr>
          <w:trHeight w:val="221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персоналом по прочим операциям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8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73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предоставленным займам</w:t>
            </w:r>
          </w:p>
          <w:p w14:paraId="019B541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возмещению материального ущерба</w:t>
            </w:r>
          </w:p>
          <w:p w14:paraId="019B541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Прочие расчеты с персоналом</w:t>
            </w:r>
          </w:p>
        </w:tc>
      </w:tr>
      <w:tr w:rsidR="007E446D" w:rsidRPr="007E446D" w14:paraId="019B5420" w14:textId="77777777" w:rsidTr="002E239F">
        <w:trPr>
          <w:trHeight w:val="221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учредителями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E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75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1F" w14:textId="787C219E" w:rsidR="00BC516D" w:rsidRPr="007E446D" w:rsidRDefault="0098019F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пайщиками кооператива</w:t>
            </w:r>
          </w:p>
        </w:tc>
      </w:tr>
      <w:tr w:rsidR="007E446D" w:rsidRPr="007E446D" w14:paraId="019B543A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2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разными дебиторами и кредиторами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22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76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2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претензиям</w:t>
            </w:r>
          </w:p>
          <w:p w14:paraId="019B542A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разными дебиторами и кредиторами</w:t>
            </w:r>
          </w:p>
          <w:p w14:paraId="019B542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плате по предоставленным займам пайщикам </w:t>
            </w:r>
          </w:p>
          <w:p w14:paraId="019B542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с ОВС:</w:t>
            </w:r>
          </w:p>
          <w:p w14:paraId="019B542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-  расчеты по страхованию сбережений;</w:t>
            </w:r>
          </w:p>
          <w:p w14:paraId="019B542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- расчеты по страхованию займов;</w:t>
            </w:r>
          </w:p>
          <w:p w14:paraId="019B543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-  прочие расчеты с ОВС по страхованию;</w:t>
            </w:r>
          </w:p>
          <w:p w14:paraId="019B543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- расчеты с ОВС по возмещению. </w:t>
            </w:r>
          </w:p>
          <w:p w14:paraId="019B5433" w14:textId="7C94A40C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Расчеты с СРО:</w:t>
            </w:r>
          </w:p>
          <w:p w14:paraId="019B543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– взносы в компенсационный фонд;</w:t>
            </w:r>
          </w:p>
          <w:p w14:paraId="019B543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– членские взносы;</w:t>
            </w:r>
          </w:p>
          <w:p w14:paraId="019B5436" w14:textId="77777777" w:rsidR="00BC51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– прочие взносы в СРО.</w:t>
            </w:r>
          </w:p>
          <w:p w14:paraId="0D297828" w14:textId="43F3FC45" w:rsidR="00B67A18" w:rsidRPr="00B67A18" w:rsidRDefault="00B67A18" w:rsidP="002E239F">
            <w:pPr>
              <w:spacing w:after="0"/>
              <w:ind w:left="0" w:firstLine="0"/>
              <w:jc w:val="left"/>
              <w:rPr>
                <w:rFonts w:eastAsia="Calibri"/>
                <w:color w:val="FF0000"/>
                <w:szCs w:val="24"/>
                <w:lang w:eastAsia="en-US"/>
              </w:rPr>
            </w:pPr>
            <w:r w:rsidRPr="00B67A18">
              <w:rPr>
                <w:rFonts w:eastAsia="Calibri"/>
                <w:color w:val="FF0000"/>
                <w:szCs w:val="24"/>
                <w:lang w:eastAsia="en-US"/>
              </w:rPr>
              <w:t>Расчеты с некоммерческими организациями</w:t>
            </w:r>
          </w:p>
          <w:p w14:paraId="019B5438" w14:textId="044E8C38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 xml:space="preserve">Расчеты с </w:t>
            </w:r>
            <w:r w:rsidR="009A3229" w:rsidRPr="007E446D">
              <w:rPr>
                <w:rFonts w:eastAsia="Calibri"/>
                <w:color w:val="auto"/>
                <w:szCs w:val="24"/>
                <w:lang w:eastAsia="en-US"/>
              </w:rPr>
              <w:t>кредитным кооперативом</w:t>
            </w:r>
            <w:r w:rsidRPr="007E446D">
              <w:rPr>
                <w:rFonts w:eastAsia="Calibri"/>
                <w:color w:val="auto"/>
                <w:szCs w:val="24"/>
                <w:lang w:eastAsia="en-US"/>
              </w:rPr>
              <w:t xml:space="preserve"> второго уровня</w:t>
            </w:r>
          </w:p>
          <w:p w14:paraId="5C9B4B78" w14:textId="77777777" w:rsidR="0000260A" w:rsidRDefault="0000260A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Расчеты по аренде</w:t>
            </w:r>
          </w:p>
          <w:p w14:paraId="668400B2" w14:textId="77777777" w:rsidR="00B67A18" w:rsidRPr="00B67A18" w:rsidRDefault="00B67A18" w:rsidP="002E239F">
            <w:pPr>
              <w:spacing w:after="0"/>
              <w:ind w:left="0" w:firstLine="0"/>
              <w:jc w:val="left"/>
              <w:rPr>
                <w:rFonts w:eastAsia="Calibri"/>
                <w:color w:val="FF0000"/>
                <w:szCs w:val="24"/>
                <w:lang w:eastAsia="en-US"/>
              </w:rPr>
            </w:pPr>
            <w:r w:rsidRPr="00B67A18">
              <w:rPr>
                <w:rFonts w:eastAsia="Calibri"/>
                <w:color w:val="FF0000"/>
                <w:szCs w:val="24"/>
                <w:lang w:eastAsia="en-US"/>
              </w:rPr>
              <w:t>Расчеты с самозанятыми</w:t>
            </w:r>
          </w:p>
          <w:p w14:paraId="019B5439" w14:textId="71864F4C" w:rsidR="00B67A18" w:rsidRPr="007E446D" w:rsidRDefault="00B67A18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B67A18">
              <w:rPr>
                <w:rFonts w:eastAsia="Calibri"/>
                <w:color w:val="FF0000"/>
                <w:szCs w:val="24"/>
                <w:lang w:eastAsia="en-US"/>
              </w:rPr>
              <w:t xml:space="preserve">Расчеты по исполнительным документам </w:t>
            </w:r>
            <w:r w:rsidRPr="00B67A18">
              <w:rPr>
                <w:rFonts w:eastAsia="Calibri"/>
                <w:color w:val="FF0000"/>
                <w:szCs w:val="24"/>
                <w:lang w:eastAsia="en-US"/>
              </w:rPr>
              <w:lastRenderedPageBreak/>
              <w:t>работников</w:t>
            </w:r>
          </w:p>
        </w:tc>
      </w:tr>
      <w:tr w:rsidR="007E446D" w:rsidRPr="007E446D" w14:paraId="019B543F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3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Внутрихозяйственные расчеты (для обособленных подразделений, имеющих свой баланс)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3C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79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3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По выделенному имуществу</w:t>
            </w:r>
          </w:p>
          <w:p w14:paraId="019B543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По текущим операциям</w:t>
            </w:r>
          </w:p>
        </w:tc>
      </w:tr>
      <w:tr w:rsidR="007E446D" w:rsidRPr="007E446D" w14:paraId="019B5441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0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Раздел 7. КАПИТАЛ</w:t>
            </w:r>
          </w:p>
        </w:tc>
      </w:tr>
      <w:tr w:rsidR="007E446D" w:rsidRPr="007E446D" w14:paraId="019B5449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Паевой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3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4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Паевой фонд:</w:t>
            </w:r>
          </w:p>
          <w:p w14:paraId="019B544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– Обязательные паевые взносы</w:t>
            </w:r>
          </w:p>
          <w:p w14:paraId="019B544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- Добровольные паевые взносы</w:t>
            </w:r>
          </w:p>
          <w:p w14:paraId="019B544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- Начисления на паевые взносы</w:t>
            </w:r>
          </w:p>
          <w:p w14:paraId="019B544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4E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A" w14:textId="3AD04D2D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 xml:space="preserve">Резервный </w:t>
            </w:r>
            <w:r w:rsidR="00F25F49">
              <w:rPr>
                <w:rFonts w:eastAsia="Calibri"/>
                <w:color w:val="auto"/>
                <w:szCs w:val="24"/>
                <w:lang w:eastAsia="en-US"/>
              </w:rPr>
              <w:t>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B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C" w14:textId="0F72EBD6" w:rsidR="00B67A18" w:rsidRPr="007E446D" w:rsidRDefault="00BC516D" w:rsidP="00B67A18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Резерв</w:t>
            </w:r>
            <w:r w:rsidR="00F25F49">
              <w:rPr>
                <w:rFonts w:eastAsia="Calibri"/>
                <w:color w:val="auto"/>
                <w:szCs w:val="24"/>
                <w:lang w:eastAsia="en-US"/>
              </w:rPr>
              <w:t>ный фонд</w:t>
            </w:r>
            <w:r w:rsidRPr="007E446D">
              <w:rPr>
                <w:rFonts w:eastAsia="Calibri"/>
                <w:color w:val="auto"/>
                <w:szCs w:val="24"/>
                <w:lang w:eastAsia="en-US"/>
              </w:rPr>
              <w:t>, образованны</w:t>
            </w:r>
            <w:r w:rsidR="00F25F49">
              <w:rPr>
                <w:rFonts w:eastAsia="Calibri"/>
                <w:color w:val="auto"/>
                <w:szCs w:val="24"/>
                <w:lang w:eastAsia="en-US"/>
              </w:rPr>
              <w:t>й</w:t>
            </w:r>
            <w:r w:rsidRPr="007E446D">
              <w:rPr>
                <w:rFonts w:eastAsia="Calibri"/>
                <w:color w:val="auto"/>
                <w:szCs w:val="24"/>
                <w:lang w:eastAsia="en-US"/>
              </w:rPr>
              <w:t xml:space="preserve"> в соответствии с </w:t>
            </w:r>
            <w:r w:rsidR="00F25F49">
              <w:rPr>
                <w:rFonts w:eastAsia="Calibri"/>
                <w:color w:val="auto"/>
                <w:szCs w:val="24"/>
                <w:lang w:eastAsia="en-US"/>
              </w:rPr>
              <w:t>требованиями 190-ФЗ</w:t>
            </w:r>
          </w:p>
          <w:p w14:paraId="019B544D" w14:textId="489D18E9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7E446D" w:rsidRPr="007E446D" w14:paraId="019B5452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4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Добавочный капитал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0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83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1" w14:textId="2D5DB7FA" w:rsidR="0000260A" w:rsidRPr="007E446D" w:rsidRDefault="0000260A" w:rsidP="0000260A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Прирост стоимости внеоборотных активов, выявляемый по результатам переоценки</w:t>
            </w:r>
          </w:p>
        </w:tc>
      </w:tr>
      <w:tr w:rsidR="007E446D" w:rsidRPr="007E446D" w14:paraId="019B5457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Нераспределенная прибыль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4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84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Прибыль</w:t>
            </w:r>
            <w:r w:rsidR="0098019F" w:rsidRPr="007E446D">
              <w:rPr>
                <w:rFonts w:eastAsia="Calibri"/>
                <w:color w:val="auto"/>
                <w:szCs w:val="24"/>
                <w:lang w:eastAsia="en-US"/>
              </w:rPr>
              <w:t>, подлежащая распределению</w:t>
            </w:r>
          </w:p>
          <w:p w14:paraId="019B545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Убыток, подлежащий покрытию</w:t>
            </w:r>
          </w:p>
        </w:tc>
      </w:tr>
      <w:tr w:rsidR="007E446D" w:rsidRPr="007E446D" w14:paraId="019B5461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Целевое финансирование</w:t>
            </w:r>
          </w:p>
          <w:p w14:paraId="019B545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A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86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5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Вступительные взносы пайщиков</w:t>
            </w:r>
          </w:p>
          <w:p w14:paraId="019B545C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Членские взносы пайщиков</w:t>
            </w:r>
          </w:p>
          <w:p w14:paraId="019B545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Целевое финансирование (гранты, пожертвования и др.)</w:t>
            </w:r>
          </w:p>
          <w:p w14:paraId="019B545E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Фонд обеспечения деятельности</w:t>
            </w:r>
          </w:p>
          <w:p w14:paraId="019B545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Страховой фонд</w:t>
            </w:r>
          </w:p>
          <w:p w14:paraId="019B5460" w14:textId="0367CFA4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 xml:space="preserve">Прочие </w:t>
            </w:r>
            <w:r w:rsidRPr="00B67A18">
              <w:rPr>
                <w:rFonts w:eastAsia="Calibri"/>
                <w:color w:val="FF0000"/>
                <w:szCs w:val="24"/>
                <w:lang w:eastAsia="en-US"/>
              </w:rPr>
              <w:t>фонды</w:t>
            </w:r>
            <w:r w:rsidR="00B67A18" w:rsidRPr="00B67A18">
              <w:rPr>
                <w:rFonts w:eastAsia="Calibri"/>
                <w:color w:val="FF0000"/>
                <w:szCs w:val="24"/>
                <w:lang w:eastAsia="en-US"/>
              </w:rPr>
              <w:t xml:space="preserve"> целевого финансирования</w:t>
            </w:r>
            <w:r w:rsidRPr="00B67A1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Pr="007E446D">
              <w:rPr>
                <w:rFonts w:eastAsia="Calibri"/>
                <w:color w:val="auto"/>
                <w:szCs w:val="24"/>
                <w:lang w:eastAsia="en-US"/>
              </w:rPr>
              <w:t>(развития, благотворительности и др.)</w:t>
            </w:r>
          </w:p>
        </w:tc>
      </w:tr>
      <w:tr w:rsidR="007E446D" w:rsidRPr="007E446D" w14:paraId="019B5463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2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Раздел 8. ФИНАНСОВЫЕ РЕЗУЛЬТАТЫ</w:t>
            </w:r>
          </w:p>
        </w:tc>
      </w:tr>
      <w:tr w:rsidR="007E446D" w:rsidRPr="007E446D" w14:paraId="69B70355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EFB2" w14:textId="1E71918C" w:rsidR="00A12F05" w:rsidRPr="007E446D" w:rsidRDefault="00A12F05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Выручка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60EC" w14:textId="05E96D2C" w:rsidR="00A12F05" w:rsidRPr="007E446D" w:rsidRDefault="00A12F05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90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B3BB" w14:textId="42CB7868" w:rsidR="00A12F05" w:rsidRPr="007E446D" w:rsidRDefault="00A12F05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Выручка</w:t>
            </w:r>
          </w:p>
          <w:p w14:paraId="1B1C3361" w14:textId="77777777" w:rsidR="00A12F05" w:rsidRPr="007E446D" w:rsidRDefault="00A12F05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Себестоимость продаж</w:t>
            </w:r>
          </w:p>
          <w:p w14:paraId="5C244943" w14:textId="77777777" w:rsidR="00A12F05" w:rsidRPr="007E446D" w:rsidRDefault="00A12F05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Налог на добавленную стоимость</w:t>
            </w:r>
          </w:p>
          <w:p w14:paraId="2CF90EBC" w14:textId="2998A909" w:rsidR="00A12F05" w:rsidRPr="007E446D" w:rsidRDefault="00A12F05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Прибыль/убыток от продаж</w:t>
            </w:r>
          </w:p>
        </w:tc>
      </w:tr>
      <w:tr w:rsidR="007E446D" w:rsidRPr="007E446D" w14:paraId="019B546A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4" w14:textId="771B80B4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Прочие доходы и расходы:</w:t>
            </w:r>
          </w:p>
          <w:p w14:paraId="019B546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6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91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Прочие доходы</w:t>
            </w:r>
          </w:p>
          <w:p w14:paraId="019B546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Прочие расходы</w:t>
            </w:r>
          </w:p>
          <w:p w14:paraId="019B546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Сальдо прочих доходов и расходов</w:t>
            </w:r>
          </w:p>
        </w:tc>
      </w:tr>
      <w:tr w:rsidR="007E446D" w:rsidRPr="007E446D" w14:paraId="019B546E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Недостачи и потери от порчи ценностей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C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94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Недостачи и потери от порчи ценностей</w:t>
            </w:r>
          </w:p>
        </w:tc>
      </w:tr>
      <w:tr w:rsidR="007E446D" w:rsidRPr="007E446D" w14:paraId="019B5472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6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Расходы будущих периодов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0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97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Расходы будущих периодов</w:t>
            </w:r>
          </w:p>
        </w:tc>
      </w:tr>
      <w:tr w:rsidR="007E446D" w:rsidRPr="007E446D" w14:paraId="019B547A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Доходы будущих периодов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4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98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Доходы будущих периодов</w:t>
            </w:r>
          </w:p>
          <w:p w14:paraId="019B5476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Безвозмездные поступления:</w:t>
            </w:r>
          </w:p>
          <w:p w14:paraId="019B547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lastRenderedPageBreak/>
              <w:t>   - Безвозмездные поступления основных средств</w:t>
            </w:r>
          </w:p>
          <w:p w14:paraId="019B5478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  – Безвозмездные поступления прочих активов Предстоящие поступления по недостачам, выявленным за прошлые годы</w:t>
            </w:r>
          </w:p>
          <w:p w14:paraId="019B547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Разница между суммой, подлежащей взысканию с виновных лиц, и балансовой стоимостью по недостачам ценностей</w:t>
            </w:r>
          </w:p>
        </w:tc>
      </w:tr>
      <w:tr w:rsidR="007E446D" w:rsidRPr="007E446D" w14:paraId="019B547E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Прибыль и убытки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C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99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Прибыль и убытки</w:t>
            </w:r>
          </w:p>
        </w:tc>
      </w:tr>
      <w:tr w:rsidR="007E446D" w:rsidRPr="007E446D" w14:paraId="019B5480" w14:textId="77777777" w:rsidTr="002E239F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7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ЗАБАЛАНСОВЫЕ СЧЕТА</w:t>
            </w:r>
          </w:p>
        </w:tc>
      </w:tr>
      <w:tr w:rsidR="007E446D" w:rsidRPr="007E446D" w14:paraId="019B5484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Арендованные основные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2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88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5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Бланки строгой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6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006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7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8C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Списанная в убыток задолженность неплатежеспособных дебиторов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A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90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Обеспечения обязательств и платежей полученные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E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8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94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1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Обеспечения обязательств и платежей выданные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2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3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9C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9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Основные средства, сданные в аренду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A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B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7E446D" w:rsidRPr="007E446D" w14:paraId="019B54A0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D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Товарно-материальные ценности в эксплуатации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E" w14:textId="77777777" w:rsidR="00BC516D" w:rsidRPr="007E446D" w:rsidRDefault="00BC516D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549F" w14:textId="77777777" w:rsidR="00BC516D" w:rsidRPr="007E446D" w:rsidRDefault="00BC516D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 </w:t>
            </w:r>
          </w:p>
        </w:tc>
      </w:tr>
      <w:tr w:rsidR="003B52D7" w:rsidRPr="007E446D" w14:paraId="52D6211A" w14:textId="77777777" w:rsidTr="002E239F"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AF47" w14:textId="0C7C8DAD" w:rsidR="003B52D7" w:rsidRPr="007E446D" w:rsidRDefault="003B52D7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Нематериальные активы, полученные в пользование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16C7" w14:textId="59AA0057" w:rsidR="003B52D7" w:rsidRPr="007E446D" w:rsidRDefault="003B52D7" w:rsidP="00E619B0">
            <w:pPr>
              <w:spacing w:after="0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E446D">
              <w:rPr>
                <w:rFonts w:eastAsia="Calibri"/>
                <w:color w:val="auto"/>
                <w:szCs w:val="24"/>
                <w:lang w:eastAsia="en-US"/>
              </w:rPr>
              <w:t>013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9DEC" w14:textId="77777777" w:rsidR="003B52D7" w:rsidRPr="007E446D" w:rsidRDefault="003B52D7" w:rsidP="002E239F">
            <w:pPr>
              <w:spacing w:after="0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14:paraId="019B55FA" w14:textId="77777777" w:rsidR="002F42D2" w:rsidRPr="007E446D" w:rsidRDefault="002F42D2" w:rsidP="00EC67E3">
      <w:pPr>
        <w:tabs>
          <w:tab w:val="left" w:pos="993"/>
        </w:tabs>
        <w:spacing w:after="160" w:line="259" w:lineRule="auto"/>
        <w:ind w:left="0" w:firstLine="0"/>
        <w:rPr>
          <w:color w:val="auto"/>
        </w:rPr>
      </w:pPr>
    </w:p>
    <w:sectPr w:rsidR="002F42D2" w:rsidRPr="007E446D" w:rsidSect="00EC67E3">
      <w:footerReference w:type="even" r:id="rId19"/>
      <w:footerReference w:type="default" r:id="rId20"/>
      <w:footerReference w:type="first" r:id="rId21"/>
      <w:pgSz w:w="11906" w:h="16838"/>
      <w:pgMar w:top="1276" w:right="1276" w:bottom="612" w:left="84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5783" w14:textId="77777777" w:rsidR="006F047C" w:rsidRDefault="006F047C">
      <w:pPr>
        <w:spacing w:after="0" w:line="240" w:lineRule="auto"/>
      </w:pPr>
      <w:r>
        <w:separator/>
      </w:r>
    </w:p>
  </w:endnote>
  <w:endnote w:type="continuationSeparator" w:id="0">
    <w:p w14:paraId="78D113A6" w14:textId="77777777" w:rsidR="006F047C" w:rsidRDefault="006F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55FF" w14:textId="77777777" w:rsidR="00721834" w:rsidRDefault="00721834">
    <w:pPr>
      <w:tabs>
        <w:tab w:val="center" w:pos="86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9B5606" wp14:editId="019B5607">
              <wp:simplePos x="0" y="0"/>
              <wp:positionH relativeFrom="page">
                <wp:posOffset>810895</wp:posOffset>
              </wp:positionH>
              <wp:positionV relativeFrom="page">
                <wp:posOffset>10087610</wp:posOffset>
              </wp:positionV>
              <wp:extent cx="5935345" cy="6350"/>
              <wp:effectExtent l="1270" t="635" r="0" b="2540"/>
              <wp:wrapSquare wrapText="bothSides"/>
              <wp:docPr id="1" name="Group 7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5345" cy="6350"/>
                        <a:chOff x="0" y="0"/>
                        <a:chExt cx="59354" cy="60"/>
                      </a:xfrm>
                    </wpg:grpSpPr>
                    <wps:wsp>
                      <wps:cNvPr id="2" name="Shape 739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4" cy="91"/>
                        </a:xfrm>
                        <a:custGeom>
                          <a:avLst/>
                          <a:gdLst>
                            <a:gd name="T0" fmla="*/ 0 w 2967482"/>
                            <a:gd name="T1" fmla="*/ 0 h 9144"/>
                            <a:gd name="T2" fmla="*/ 2967482 w 2967482"/>
                            <a:gd name="T3" fmla="*/ 0 h 9144"/>
                            <a:gd name="T4" fmla="*/ 2967482 w 2967482"/>
                            <a:gd name="T5" fmla="*/ 9144 h 9144"/>
                            <a:gd name="T6" fmla="*/ 0 w 2967482"/>
                            <a:gd name="T7" fmla="*/ 9144 h 9144"/>
                            <a:gd name="T8" fmla="*/ 0 w 296748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67482" h="9144">
                              <a:moveTo>
                                <a:pt x="0" y="0"/>
                              </a:moveTo>
                              <a:lnTo>
                                <a:pt x="2967482" y="0"/>
                              </a:lnTo>
                              <a:lnTo>
                                <a:pt x="29674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391"/>
                      <wps:cNvSpPr>
                        <a:spLocks noChangeArrowheads="1"/>
                      </wps:cNvSpPr>
                      <wps:spPr bwMode="auto">
                        <a:xfrm>
                          <a:off x="29675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7392"/>
                      <wps:cNvSpPr>
                        <a:spLocks noChangeArrowheads="1"/>
                      </wps:cNvSpPr>
                      <wps:spPr bwMode="auto">
                        <a:xfrm>
                          <a:off x="29736" y="0"/>
                          <a:ext cx="29617" cy="91"/>
                        </a:xfrm>
                        <a:custGeom>
                          <a:avLst/>
                          <a:gdLst>
                            <a:gd name="T0" fmla="*/ 0 w 2961767"/>
                            <a:gd name="T1" fmla="*/ 0 h 9144"/>
                            <a:gd name="T2" fmla="*/ 2961767 w 2961767"/>
                            <a:gd name="T3" fmla="*/ 0 h 9144"/>
                            <a:gd name="T4" fmla="*/ 2961767 w 2961767"/>
                            <a:gd name="T5" fmla="*/ 9144 h 9144"/>
                            <a:gd name="T6" fmla="*/ 0 w 2961767"/>
                            <a:gd name="T7" fmla="*/ 9144 h 9144"/>
                            <a:gd name="T8" fmla="*/ 0 w 296176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61767" h="9144">
                              <a:moveTo>
                                <a:pt x="0" y="0"/>
                              </a:moveTo>
                              <a:lnTo>
                                <a:pt x="2961767" y="0"/>
                              </a:lnTo>
                              <a:lnTo>
                                <a:pt x="29617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22F144" id="Group 7179" o:spid="_x0000_s1026" style="position:absolute;margin-left:63.85pt;margin-top:794.3pt;width:467.35pt;height:.5pt;z-index:251658240;mso-position-horizontal-relative:page;mso-position-vertical-relative:page" coordsize="593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">
              <v:shape id="Shape 7390" o:spid="_x0000_s1027" style="position:absolute;width:29674;height:91;visibility:visible;mso-wrap-style:square;v-text-anchor:top" coordsize="2967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" path="m,l2967482,r,9144l,9144,,e" fillcolor="black" stroked="f" strokeweight="0">
                <v:stroke opacity="0" miterlimit="10" joinstyle="miter"/>
                <v:path o:connecttype="custom" o:connectlocs="0,0;29674,0;29674,91;0,91;0,0" o:connectangles="0,0,0,0,0"/>
              </v:shape>
              <v:shape id="Shape 7391" o:spid="_x0000_s1028" style="position:absolute;left:296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7392" o:spid="_x0000_s1029" style="position:absolute;left:29736;width:29617;height:91;visibility:visible;mso-wrap-style:square;v-text-anchor:top" coordsize="29617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" path="m,l2961767,r,9144l,9144,,e" fillcolor="black" stroked="f" strokeweight="0">
                <v:stroke opacity="0" miterlimit="10" joinstyle="miter"/>
                <v:path o:connecttype="custom" o:connectlocs="0,0;29617,0;2961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СРО «Кооперативные Финансы», 2016 </w:t>
    </w:r>
    <w:r>
      <w:rPr>
        <w:sz w:val="22"/>
      </w:rPr>
      <w:tab/>
      <w:t xml:space="preserve">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19B5600" w14:textId="77777777" w:rsidR="00721834" w:rsidRDefault="00721834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721834" w:rsidRPr="00910538" w14:paraId="019B5603" w14:textId="77777777" w:rsidTr="00AF332A">
      <w:tc>
        <w:tcPr>
          <w:tcW w:w="4672" w:type="dxa"/>
        </w:tcPr>
        <w:p w14:paraId="019B5601" w14:textId="5565486F" w:rsidR="00721834" w:rsidRPr="00910538" w:rsidRDefault="00721834" w:rsidP="007E446D">
          <w:pPr>
            <w:pStyle w:val="ae"/>
            <w:ind w:left="0" w:firstLine="0"/>
            <w:rPr>
              <w:sz w:val="22"/>
              <w:szCs w:val="22"/>
            </w:rPr>
          </w:pPr>
          <w:r w:rsidRPr="00910538">
            <w:rPr>
              <w:sz w:val="22"/>
              <w:szCs w:val="22"/>
            </w:rPr>
            <w:t xml:space="preserve">СРО «Кооперативные Финансы», </w:t>
          </w:r>
          <w:r>
            <w:rPr>
              <w:sz w:val="22"/>
              <w:szCs w:val="22"/>
            </w:rPr>
            <w:t>202</w:t>
          </w:r>
          <w:r w:rsidR="00EC67E3">
            <w:rPr>
              <w:sz w:val="22"/>
              <w:szCs w:val="22"/>
            </w:rPr>
            <w:t>5</w:t>
          </w:r>
        </w:p>
      </w:tc>
      <w:tc>
        <w:tcPr>
          <w:tcW w:w="4673" w:type="dxa"/>
        </w:tcPr>
        <w:p w14:paraId="019B5602" w14:textId="77777777" w:rsidR="00721834" w:rsidRPr="00910538" w:rsidRDefault="00721834" w:rsidP="00AC1AFB">
          <w:pPr>
            <w:pStyle w:val="ae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Страница </w:t>
          </w:r>
          <w:r w:rsidRPr="00910538">
            <w:rPr>
              <w:sz w:val="22"/>
            </w:rPr>
            <w:fldChar w:fldCharType="begin"/>
          </w:r>
          <w:r w:rsidRPr="00910538">
            <w:rPr>
              <w:sz w:val="22"/>
              <w:szCs w:val="22"/>
            </w:rPr>
            <w:instrText xml:space="preserve"> PAGE   \* MERGEFORMAT </w:instrText>
          </w:r>
          <w:r w:rsidRPr="00910538">
            <w:rPr>
              <w:sz w:val="22"/>
            </w:rPr>
            <w:fldChar w:fldCharType="separate"/>
          </w:r>
          <w:r w:rsidR="00216A56" w:rsidRPr="00216A56">
            <w:rPr>
              <w:noProof/>
              <w:sz w:val="22"/>
            </w:rPr>
            <w:t>9</w:t>
          </w:r>
          <w:r w:rsidRPr="00910538">
            <w:rPr>
              <w:sz w:val="22"/>
            </w:rPr>
            <w:fldChar w:fldCharType="end"/>
          </w:r>
        </w:p>
      </w:tc>
    </w:tr>
  </w:tbl>
  <w:p w14:paraId="019B5604" w14:textId="77777777" w:rsidR="00721834" w:rsidRPr="00AC1AFB" w:rsidRDefault="00721834" w:rsidP="00AC1AF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5605" w14:textId="57E887AB" w:rsidR="00721834" w:rsidRDefault="0072183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CBD1" w14:textId="77777777" w:rsidR="006F047C" w:rsidRDefault="006F047C">
      <w:pPr>
        <w:spacing w:after="0" w:line="240" w:lineRule="auto"/>
      </w:pPr>
      <w:r>
        <w:separator/>
      </w:r>
    </w:p>
  </w:footnote>
  <w:footnote w:type="continuationSeparator" w:id="0">
    <w:p w14:paraId="4B916EFF" w14:textId="77777777" w:rsidR="006F047C" w:rsidRDefault="006F0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65C"/>
    <w:multiLevelType w:val="multilevel"/>
    <w:tmpl w:val="3F40C9AE"/>
    <w:lvl w:ilvl="0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4" w:hanging="1800"/>
      </w:pPr>
      <w:rPr>
        <w:rFonts w:hint="default"/>
      </w:rPr>
    </w:lvl>
  </w:abstractNum>
  <w:abstractNum w:abstractNumId="1" w15:restartNumberingAfterBreak="0">
    <w:nsid w:val="068B43F6"/>
    <w:multiLevelType w:val="hybridMultilevel"/>
    <w:tmpl w:val="FA04314C"/>
    <w:lvl w:ilvl="0" w:tplc="041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06A0592F"/>
    <w:multiLevelType w:val="multilevel"/>
    <w:tmpl w:val="645C7A2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F1D80"/>
    <w:multiLevelType w:val="multilevel"/>
    <w:tmpl w:val="C46AC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D12D5B"/>
    <w:multiLevelType w:val="hybridMultilevel"/>
    <w:tmpl w:val="72B4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15F2"/>
    <w:multiLevelType w:val="multilevel"/>
    <w:tmpl w:val="92CE66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8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  <w:b w:val="0"/>
      </w:rPr>
    </w:lvl>
  </w:abstractNum>
  <w:abstractNum w:abstractNumId="6" w15:restartNumberingAfterBreak="0">
    <w:nsid w:val="14953974"/>
    <w:multiLevelType w:val="multilevel"/>
    <w:tmpl w:val="0CD481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  <w:b w:val="0"/>
      </w:rPr>
    </w:lvl>
  </w:abstractNum>
  <w:abstractNum w:abstractNumId="7" w15:restartNumberingAfterBreak="0">
    <w:nsid w:val="14C27E4F"/>
    <w:multiLevelType w:val="multilevel"/>
    <w:tmpl w:val="0106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A4730"/>
    <w:multiLevelType w:val="hybridMultilevel"/>
    <w:tmpl w:val="9D926148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9" w15:restartNumberingAfterBreak="0">
    <w:nsid w:val="162C490D"/>
    <w:multiLevelType w:val="hybridMultilevel"/>
    <w:tmpl w:val="A072A18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>
      <w:start w:val="3"/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170662"/>
    <w:multiLevelType w:val="multilevel"/>
    <w:tmpl w:val="36CC83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1B083AE2"/>
    <w:multiLevelType w:val="hybridMultilevel"/>
    <w:tmpl w:val="35B2731A"/>
    <w:lvl w:ilvl="0" w:tplc="24A2B996">
      <w:start w:val="3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BAF345E"/>
    <w:multiLevelType w:val="multilevel"/>
    <w:tmpl w:val="0CD481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  <w:b w:val="0"/>
      </w:rPr>
    </w:lvl>
  </w:abstractNum>
  <w:abstractNum w:abstractNumId="13" w15:restartNumberingAfterBreak="0">
    <w:nsid w:val="1C57775A"/>
    <w:multiLevelType w:val="multilevel"/>
    <w:tmpl w:val="040C95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206D3531"/>
    <w:multiLevelType w:val="multilevel"/>
    <w:tmpl w:val="DF5A2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00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  <w:b w:val="0"/>
      </w:rPr>
    </w:lvl>
  </w:abstractNum>
  <w:abstractNum w:abstractNumId="15" w15:restartNumberingAfterBreak="0">
    <w:nsid w:val="217A7B67"/>
    <w:multiLevelType w:val="multilevel"/>
    <w:tmpl w:val="C63456B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23900226"/>
    <w:multiLevelType w:val="hybridMultilevel"/>
    <w:tmpl w:val="52BA00B4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7" w15:restartNumberingAfterBreak="0">
    <w:nsid w:val="25BA7AB8"/>
    <w:multiLevelType w:val="multilevel"/>
    <w:tmpl w:val="F2DA1A18"/>
    <w:lvl w:ilvl="0">
      <w:start w:val="2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7B581C"/>
    <w:multiLevelType w:val="multilevel"/>
    <w:tmpl w:val="B51A44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</w:rPr>
    </w:lvl>
  </w:abstractNum>
  <w:abstractNum w:abstractNumId="19" w15:restartNumberingAfterBreak="0">
    <w:nsid w:val="2DF41FB1"/>
    <w:multiLevelType w:val="hybridMultilevel"/>
    <w:tmpl w:val="17A2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D3AFB"/>
    <w:multiLevelType w:val="hybridMultilevel"/>
    <w:tmpl w:val="D6228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890B3E"/>
    <w:multiLevelType w:val="multilevel"/>
    <w:tmpl w:val="F2DA1A18"/>
    <w:lvl w:ilvl="0">
      <w:start w:val="2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9F1B83"/>
    <w:multiLevelType w:val="hybridMultilevel"/>
    <w:tmpl w:val="5930EE2A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23" w15:restartNumberingAfterBreak="0">
    <w:nsid w:val="3B167D61"/>
    <w:multiLevelType w:val="multilevel"/>
    <w:tmpl w:val="71B6AFF2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875B19"/>
    <w:multiLevelType w:val="multilevel"/>
    <w:tmpl w:val="F2DA1A18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C55DC8"/>
    <w:multiLevelType w:val="multilevel"/>
    <w:tmpl w:val="2BC6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2B7B46"/>
    <w:multiLevelType w:val="hybridMultilevel"/>
    <w:tmpl w:val="FC2CB2D6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7" w15:restartNumberingAfterBreak="0">
    <w:nsid w:val="47BB0C3C"/>
    <w:multiLevelType w:val="hybridMultilevel"/>
    <w:tmpl w:val="32A2EC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7C85563"/>
    <w:multiLevelType w:val="hybridMultilevel"/>
    <w:tmpl w:val="0DCCC8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A9E2695"/>
    <w:multiLevelType w:val="multilevel"/>
    <w:tmpl w:val="0CD481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  <w:b w:val="0"/>
      </w:rPr>
    </w:lvl>
  </w:abstractNum>
  <w:abstractNum w:abstractNumId="30" w15:restartNumberingAfterBreak="0">
    <w:nsid w:val="5B7D1987"/>
    <w:multiLevelType w:val="hybridMultilevel"/>
    <w:tmpl w:val="2196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6204F"/>
    <w:multiLevelType w:val="multilevel"/>
    <w:tmpl w:val="0CD481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  <w:b w:val="0"/>
      </w:rPr>
    </w:lvl>
  </w:abstractNum>
  <w:abstractNum w:abstractNumId="32" w15:restartNumberingAfterBreak="0">
    <w:nsid w:val="694D0DA9"/>
    <w:multiLevelType w:val="hybridMultilevel"/>
    <w:tmpl w:val="8144ACF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AF50974"/>
    <w:multiLevelType w:val="hybridMultilevel"/>
    <w:tmpl w:val="B5609F66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34" w15:restartNumberingAfterBreak="0">
    <w:nsid w:val="6AF5134F"/>
    <w:multiLevelType w:val="hybridMultilevel"/>
    <w:tmpl w:val="FB22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167E6"/>
    <w:multiLevelType w:val="hybridMultilevel"/>
    <w:tmpl w:val="0488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02716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936BE"/>
    <w:multiLevelType w:val="multilevel"/>
    <w:tmpl w:val="95E26A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44A0064"/>
    <w:multiLevelType w:val="multilevel"/>
    <w:tmpl w:val="4418DC2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1800"/>
      </w:pPr>
      <w:rPr>
        <w:rFonts w:hint="default"/>
      </w:rPr>
    </w:lvl>
  </w:abstractNum>
  <w:abstractNum w:abstractNumId="38" w15:restartNumberingAfterBreak="0">
    <w:nsid w:val="7EA968CB"/>
    <w:multiLevelType w:val="multilevel"/>
    <w:tmpl w:val="92CE66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  <w:b w:val="0"/>
      </w:rPr>
    </w:lvl>
  </w:abstractNum>
  <w:num w:numId="1" w16cid:durableId="1494448927">
    <w:abstractNumId w:val="21"/>
  </w:num>
  <w:num w:numId="2" w16cid:durableId="1434325414">
    <w:abstractNumId w:val="34"/>
  </w:num>
  <w:num w:numId="3" w16cid:durableId="432016819">
    <w:abstractNumId w:val="35"/>
  </w:num>
  <w:num w:numId="4" w16cid:durableId="1886020805">
    <w:abstractNumId w:val="30"/>
  </w:num>
  <w:num w:numId="5" w16cid:durableId="2050639231">
    <w:abstractNumId w:val="7"/>
  </w:num>
  <w:num w:numId="6" w16cid:durableId="691034578">
    <w:abstractNumId w:val="1"/>
  </w:num>
  <w:num w:numId="7" w16cid:durableId="1456870770">
    <w:abstractNumId w:val="8"/>
  </w:num>
  <w:num w:numId="8" w16cid:durableId="31349194">
    <w:abstractNumId w:val="26"/>
  </w:num>
  <w:num w:numId="9" w16cid:durableId="1554387254">
    <w:abstractNumId w:val="16"/>
  </w:num>
  <w:num w:numId="10" w16cid:durableId="1336036771">
    <w:abstractNumId w:val="33"/>
  </w:num>
  <w:num w:numId="11" w16cid:durableId="1939481578">
    <w:abstractNumId w:val="22"/>
  </w:num>
  <w:num w:numId="12" w16cid:durableId="409277305">
    <w:abstractNumId w:val="37"/>
  </w:num>
  <w:num w:numId="13" w16cid:durableId="380061633">
    <w:abstractNumId w:val="24"/>
  </w:num>
  <w:num w:numId="14" w16cid:durableId="24259267">
    <w:abstractNumId w:val="28"/>
  </w:num>
  <w:num w:numId="15" w16cid:durableId="1556889733">
    <w:abstractNumId w:val="11"/>
  </w:num>
  <w:num w:numId="16" w16cid:durableId="529800940">
    <w:abstractNumId w:val="19"/>
  </w:num>
  <w:num w:numId="17" w16cid:durableId="215121129">
    <w:abstractNumId w:val="17"/>
  </w:num>
  <w:num w:numId="18" w16cid:durableId="1108696769">
    <w:abstractNumId w:val="18"/>
  </w:num>
  <w:num w:numId="19" w16cid:durableId="1563829961">
    <w:abstractNumId w:val="32"/>
  </w:num>
  <w:num w:numId="20" w16cid:durableId="1892959734">
    <w:abstractNumId w:val="4"/>
  </w:num>
  <w:num w:numId="21" w16cid:durableId="705133407">
    <w:abstractNumId w:val="38"/>
  </w:num>
  <w:num w:numId="22" w16cid:durableId="634336834">
    <w:abstractNumId w:val="6"/>
  </w:num>
  <w:num w:numId="23" w16cid:durableId="551113473">
    <w:abstractNumId w:val="31"/>
  </w:num>
  <w:num w:numId="24" w16cid:durableId="1741247783">
    <w:abstractNumId w:val="29"/>
  </w:num>
  <w:num w:numId="25" w16cid:durableId="1741294260">
    <w:abstractNumId w:val="12"/>
  </w:num>
  <w:num w:numId="26" w16cid:durableId="1093166946">
    <w:abstractNumId w:val="5"/>
  </w:num>
  <w:num w:numId="27" w16cid:durableId="909731229">
    <w:abstractNumId w:val="20"/>
  </w:num>
  <w:num w:numId="28" w16cid:durableId="929508784">
    <w:abstractNumId w:val="36"/>
  </w:num>
  <w:num w:numId="29" w16cid:durableId="1869294772">
    <w:abstractNumId w:val="27"/>
  </w:num>
  <w:num w:numId="30" w16cid:durableId="1052726898">
    <w:abstractNumId w:val="23"/>
  </w:num>
  <w:num w:numId="31" w16cid:durableId="1323200598">
    <w:abstractNumId w:val="13"/>
  </w:num>
  <w:num w:numId="32" w16cid:durableId="127936137">
    <w:abstractNumId w:val="10"/>
  </w:num>
  <w:num w:numId="33" w16cid:durableId="486944929">
    <w:abstractNumId w:val="25"/>
  </w:num>
  <w:num w:numId="34" w16cid:durableId="1422750867">
    <w:abstractNumId w:val="0"/>
  </w:num>
  <w:num w:numId="35" w16cid:durableId="538588420">
    <w:abstractNumId w:val="15"/>
  </w:num>
  <w:num w:numId="36" w16cid:durableId="1549493876">
    <w:abstractNumId w:val="2"/>
  </w:num>
  <w:num w:numId="37" w16cid:durableId="1241477320">
    <w:abstractNumId w:val="14"/>
  </w:num>
  <w:num w:numId="38" w16cid:durableId="996349707">
    <w:abstractNumId w:val="3"/>
  </w:num>
  <w:num w:numId="39" w16cid:durableId="819349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853"/>
    <w:rsid w:val="0000260A"/>
    <w:rsid w:val="00025778"/>
    <w:rsid w:val="000305C1"/>
    <w:rsid w:val="00030C5E"/>
    <w:rsid w:val="000313E8"/>
    <w:rsid w:val="00033386"/>
    <w:rsid w:val="0003406E"/>
    <w:rsid w:val="000407EE"/>
    <w:rsid w:val="00041399"/>
    <w:rsid w:val="00051656"/>
    <w:rsid w:val="00091FCE"/>
    <w:rsid w:val="0009635A"/>
    <w:rsid w:val="00096744"/>
    <w:rsid w:val="000A1900"/>
    <w:rsid w:val="000A58CB"/>
    <w:rsid w:val="000C4662"/>
    <w:rsid w:val="000D1C35"/>
    <w:rsid w:val="000D4AFD"/>
    <w:rsid w:val="000E13FE"/>
    <w:rsid w:val="000E5CDD"/>
    <w:rsid w:val="000F003E"/>
    <w:rsid w:val="000F7481"/>
    <w:rsid w:val="001430B0"/>
    <w:rsid w:val="001623CA"/>
    <w:rsid w:val="001664CC"/>
    <w:rsid w:val="001A6D31"/>
    <w:rsid w:val="001C3996"/>
    <w:rsid w:val="001D5EE1"/>
    <w:rsid w:val="00207139"/>
    <w:rsid w:val="00216A56"/>
    <w:rsid w:val="002206B3"/>
    <w:rsid w:val="0022412B"/>
    <w:rsid w:val="0026149E"/>
    <w:rsid w:val="00266AF6"/>
    <w:rsid w:val="00267307"/>
    <w:rsid w:val="002B3FF4"/>
    <w:rsid w:val="002B57B5"/>
    <w:rsid w:val="002D0427"/>
    <w:rsid w:val="002E239F"/>
    <w:rsid w:val="002E69CF"/>
    <w:rsid w:val="002F2629"/>
    <w:rsid w:val="002F42D2"/>
    <w:rsid w:val="00301D18"/>
    <w:rsid w:val="00331E39"/>
    <w:rsid w:val="003421C3"/>
    <w:rsid w:val="003464EF"/>
    <w:rsid w:val="003625D3"/>
    <w:rsid w:val="00364CDB"/>
    <w:rsid w:val="00371EB1"/>
    <w:rsid w:val="00383FAC"/>
    <w:rsid w:val="00385157"/>
    <w:rsid w:val="003B52D7"/>
    <w:rsid w:val="003C076F"/>
    <w:rsid w:val="003C4EDE"/>
    <w:rsid w:val="003E5DDE"/>
    <w:rsid w:val="003F54D2"/>
    <w:rsid w:val="00400D35"/>
    <w:rsid w:val="00407B03"/>
    <w:rsid w:val="0041016F"/>
    <w:rsid w:val="0041023F"/>
    <w:rsid w:val="004121F8"/>
    <w:rsid w:val="00415D2C"/>
    <w:rsid w:val="004441F0"/>
    <w:rsid w:val="004567ED"/>
    <w:rsid w:val="00470AB8"/>
    <w:rsid w:val="0049242A"/>
    <w:rsid w:val="004A0BBD"/>
    <w:rsid w:val="004C526A"/>
    <w:rsid w:val="004D6D33"/>
    <w:rsid w:val="004F0A56"/>
    <w:rsid w:val="005024D4"/>
    <w:rsid w:val="005024E7"/>
    <w:rsid w:val="00504264"/>
    <w:rsid w:val="00530576"/>
    <w:rsid w:val="0053612F"/>
    <w:rsid w:val="005471A2"/>
    <w:rsid w:val="00555855"/>
    <w:rsid w:val="00556B36"/>
    <w:rsid w:val="00566C6C"/>
    <w:rsid w:val="00597991"/>
    <w:rsid w:val="005C037C"/>
    <w:rsid w:val="005C4145"/>
    <w:rsid w:val="005F0A48"/>
    <w:rsid w:val="0060143F"/>
    <w:rsid w:val="00603BAF"/>
    <w:rsid w:val="00616F87"/>
    <w:rsid w:val="00644394"/>
    <w:rsid w:val="00655973"/>
    <w:rsid w:val="006613AB"/>
    <w:rsid w:val="00682171"/>
    <w:rsid w:val="006927D0"/>
    <w:rsid w:val="006B1413"/>
    <w:rsid w:val="006B7AE3"/>
    <w:rsid w:val="006D55A9"/>
    <w:rsid w:val="006F047C"/>
    <w:rsid w:val="00721834"/>
    <w:rsid w:val="00723E3B"/>
    <w:rsid w:val="00724587"/>
    <w:rsid w:val="007258DC"/>
    <w:rsid w:val="00736B6F"/>
    <w:rsid w:val="00751F3E"/>
    <w:rsid w:val="00760314"/>
    <w:rsid w:val="00776E49"/>
    <w:rsid w:val="007907B6"/>
    <w:rsid w:val="007A35C8"/>
    <w:rsid w:val="007A54B3"/>
    <w:rsid w:val="007D121E"/>
    <w:rsid w:val="007D4091"/>
    <w:rsid w:val="007E2A01"/>
    <w:rsid w:val="007E446D"/>
    <w:rsid w:val="007F34AC"/>
    <w:rsid w:val="00800E28"/>
    <w:rsid w:val="00811550"/>
    <w:rsid w:val="00817169"/>
    <w:rsid w:val="0082378F"/>
    <w:rsid w:val="00823990"/>
    <w:rsid w:val="00834853"/>
    <w:rsid w:val="00855DD2"/>
    <w:rsid w:val="008718F3"/>
    <w:rsid w:val="008821AF"/>
    <w:rsid w:val="00887834"/>
    <w:rsid w:val="00890306"/>
    <w:rsid w:val="00892DA1"/>
    <w:rsid w:val="008B17AF"/>
    <w:rsid w:val="008C1E3E"/>
    <w:rsid w:val="008C5661"/>
    <w:rsid w:val="008D2DF8"/>
    <w:rsid w:val="008E667D"/>
    <w:rsid w:val="008F0F2A"/>
    <w:rsid w:val="009015CA"/>
    <w:rsid w:val="00903D65"/>
    <w:rsid w:val="00910155"/>
    <w:rsid w:val="009113C5"/>
    <w:rsid w:val="009204FA"/>
    <w:rsid w:val="00926707"/>
    <w:rsid w:val="00932BC5"/>
    <w:rsid w:val="009369BC"/>
    <w:rsid w:val="00941464"/>
    <w:rsid w:val="00951422"/>
    <w:rsid w:val="00954B18"/>
    <w:rsid w:val="00956793"/>
    <w:rsid w:val="0096551D"/>
    <w:rsid w:val="0097222B"/>
    <w:rsid w:val="0098019F"/>
    <w:rsid w:val="00984AA5"/>
    <w:rsid w:val="009A0D1C"/>
    <w:rsid w:val="009A2198"/>
    <w:rsid w:val="009A3229"/>
    <w:rsid w:val="009A3E7B"/>
    <w:rsid w:val="009C1383"/>
    <w:rsid w:val="009C6E67"/>
    <w:rsid w:val="009E2ACF"/>
    <w:rsid w:val="009E675B"/>
    <w:rsid w:val="009E7F3B"/>
    <w:rsid w:val="009F78BA"/>
    <w:rsid w:val="00A12F05"/>
    <w:rsid w:val="00A1438E"/>
    <w:rsid w:val="00A508F0"/>
    <w:rsid w:val="00A51697"/>
    <w:rsid w:val="00A575F8"/>
    <w:rsid w:val="00A61A02"/>
    <w:rsid w:val="00A62DFD"/>
    <w:rsid w:val="00AA66C0"/>
    <w:rsid w:val="00AC1AFB"/>
    <w:rsid w:val="00AC7A0C"/>
    <w:rsid w:val="00AE0E02"/>
    <w:rsid w:val="00AE4765"/>
    <w:rsid w:val="00AF332A"/>
    <w:rsid w:val="00B01E9E"/>
    <w:rsid w:val="00B020BC"/>
    <w:rsid w:val="00B05500"/>
    <w:rsid w:val="00B1116E"/>
    <w:rsid w:val="00B11AEB"/>
    <w:rsid w:val="00B14173"/>
    <w:rsid w:val="00B1467D"/>
    <w:rsid w:val="00B16D27"/>
    <w:rsid w:val="00B21CCE"/>
    <w:rsid w:val="00B22CED"/>
    <w:rsid w:val="00B3019E"/>
    <w:rsid w:val="00B44884"/>
    <w:rsid w:val="00B542C3"/>
    <w:rsid w:val="00B67A18"/>
    <w:rsid w:val="00B71992"/>
    <w:rsid w:val="00B72AC2"/>
    <w:rsid w:val="00B83563"/>
    <w:rsid w:val="00B84EB0"/>
    <w:rsid w:val="00B85636"/>
    <w:rsid w:val="00BA5758"/>
    <w:rsid w:val="00BB2EAE"/>
    <w:rsid w:val="00BC516D"/>
    <w:rsid w:val="00BD0B08"/>
    <w:rsid w:val="00BD63FA"/>
    <w:rsid w:val="00BE4744"/>
    <w:rsid w:val="00BF3276"/>
    <w:rsid w:val="00C01528"/>
    <w:rsid w:val="00C0316E"/>
    <w:rsid w:val="00C1297F"/>
    <w:rsid w:val="00C175A7"/>
    <w:rsid w:val="00C24675"/>
    <w:rsid w:val="00C25500"/>
    <w:rsid w:val="00C45D05"/>
    <w:rsid w:val="00CA6B73"/>
    <w:rsid w:val="00CB6B60"/>
    <w:rsid w:val="00CB7C60"/>
    <w:rsid w:val="00CD3AF4"/>
    <w:rsid w:val="00CE016C"/>
    <w:rsid w:val="00D33D87"/>
    <w:rsid w:val="00D417AC"/>
    <w:rsid w:val="00D4607D"/>
    <w:rsid w:val="00D52F0F"/>
    <w:rsid w:val="00D76DFB"/>
    <w:rsid w:val="00D778CE"/>
    <w:rsid w:val="00D81E3D"/>
    <w:rsid w:val="00D83D82"/>
    <w:rsid w:val="00DA338C"/>
    <w:rsid w:val="00DA4E50"/>
    <w:rsid w:val="00DB0EA3"/>
    <w:rsid w:val="00DC60AE"/>
    <w:rsid w:val="00DD1790"/>
    <w:rsid w:val="00DD4F72"/>
    <w:rsid w:val="00E02673"/>
    <w:rsid w:val="00E11D81"/>
    <w:rsid w:val="00E16296"/>
    <w:rsid w:val="00E30446"/>
    <w:rsid w:val="00E515D0"/>
    <w:rsid w:val="00E6039C"/>
    <w:rsid w:val="00E619B0"/>
    <w:rsid w:val="00E63E13"/>
    <w:rsid w:val="00E7627D"/>
    <w:rsid w:val="00E97663"/>
    <w:rsid w:val="00EA418B"/>
    <w:rsid w:val="00EA5432"/>
    <w:rsid w:val="00EB1B7B"/>
    <w:rsid w:val="00EB32A7"/>
    <w:rsid w:val="00EB4E1A"/>
    <w:rsid w:val="00EB673A"/>
    <w:rsid w:val="00EC0366"/>
    <w:rsid w:val="00EC67E3"/>
    <w:rsid w:val="00EE67B2"/>
    <w:rsid w:val="00EE7DA2"/>
    <w:rsid w:val="00F11231"/>
    <w:rsid w:val="00F15AFA"/>
    <w:rsid w:val="00F17F17"/>
    <w:rsid w:val="00F25F49"/>
    <w:rsid w:val="00F27D6A"/>
    <w:rsid w:val="00F32519"/>
    <w:rsid w:val="00F56367"/>
    <w:rsid w:val="00FB1E84"/>
    <w:rsid w:val="00FE18EF"/>
    <w:rsid w:val="00FE78E1"/>
    <w:rsid w:val="00FF0071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52E5"/>
  <w15:docId w15:val="{37AF7B8B-0C84-4E3D-808B-23DB25FC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88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D2C"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24675"/>
    <w:pPr>
      <w:keepNext/>
      <w:keepLines/>
      <w:spacing w:after="69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C24675"/>
    <w:pPr>
      <w:keepNext/>
      <w:keepLines/>
      <w:spacing w:after="98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4675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C2467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246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DD4F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D4F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D4F7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D4F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D4F7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4F72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B673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B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673A"/>
    <w:rPr>
      <w:rFonts w:ascii="Times New Roman" w:eastAsia="Times New Roman" w:hAnsi="Times New Roman" w:cs="Times New Roman"/>
      <w:color w:val="000000"/>
      <w:sz w:val="24"/>
    </w:rPr>
  </w:style>
  <w:style w:type="character" w:styleId="ad">
    <w:name w:val="Hyperlink"/>
    <w:basedOn w:val="a0"/>
    <w:uiPriority w:val="99"/>
    <w:unhideWhenUsed/>
    <w:rsid w:val="00B020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0BC"/>
    <w:rPr>
      <w:color w:val="808080"/>
      <w:shd w:val="clear" w:color="auto" w:fill="E6E6E6"/>
    </w:rPr>
  </w:style>
  <w:style w:type="paragraph" w:styleId="ae">
    <w:name w:val="footer"/>
    <w:basedOn w:val="a"/>
    <w:link w:val="af"/>
    <w:uiPriority w:val="99"/>
    <w:unhideWhenUsed/>
    <w:rsid w:val="00AC1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1AFB"/>
    <w:rPr>
      <w:rFonts w:ascii="Times New Roman" w:eastAsia="Times New Roman" w:hAnsi="Times New Roman" w:cs="Times New Roman"/>
      <w:color w:val="000000"/>
      <w:sz w:val="24"/>
    </w:rPr>
  </w:style>
  <w:style w:type="table" w:styleId="af0">
    <w:name w:val="Table Grid"/>
    <w:basedOn w:val="a1"/>
    <w:rsid w:val="00AC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BC516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76E4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286pc">
    <w:name w:val="t286pc"/>
    <w:basedOn w:val="a0"/>
    <w:rsid w:val="009A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6752/a03ec903135322c619fdf883e4455b964327adcb/" TargetMode="External"/><Relationship Id="rId13" Type="http://schemas.openxmlformats.org/officeDocument/2006/relationships/hyperlink" Target="http://www.coopfin.ru/" TargetMode="External"/><Relationship Id="rId18" Type="http://schemas.openxmlformats.org/officeDocument/2006/relationships/hyperlink" Target="http://www.coopfin.ru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oopfin.ru/" TargetMode="External"/><Relationship Id="rId17" Type="http://schemas.openxmlformats.org/officeDocument/2006/relationships/hyperlink" Target="http://www.coopfi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opfin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66752/6c709b04438a08d2f985cfe2749c219a1b02975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opfi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66752/a03ec903135322c619fdf883e4455b964327adcb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66752/a03ec903135322c619fdf883e4455b964327adcb/" TargetMode="External"/><Relationship Id="rId14" Type="http://schemas.openxmlformats.org/officeDocument/2006/relationships/hyperlink" Target="http://www.coopfi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54AD-D66F-49D3-B8F7-0F78AC83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20</Pages>
  <Words>6127</Words>
  <Characters>34929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Соломкин</dc:creator>
  <cp:lastModifiedBy>Александр Соломкин</cp:lastModifiedBy>
  <cp:revision>60</cp:revision>
  <cp:lastPrinted>2022-04-19T13:55:00Z</cp:lastPrinted>
  <dcterms:created xsi:type="dcterms:W3CDTF">2021-03-03T20:36:00Z</dcterms:created>
  <dcterms:modified xsi:type="dcterms:W3CDTF">2025-12-01T12:53:00Z</dcterms:modified>
</cp:coreProperties>
</file>